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92AB4" w14:textId="2F5F189B" w:rsidR="00AE6201" w:rsidRPr="00AE6201" w:rsidRDefault="00AE6201" w:rsidP="00AE6201">
      <w:pPr>
        <w:jc w:val="center"/>
        <w:rPr>
          <w:b/>
          <w:sz w:val="28"/>
          <w:szCs w:val="28"/>
        </w:rPr>
      </w:pPr>
      <w:bookmarkStart w:id="0" w:name="_Toc450139033"/>
      <w:r w:rsidRPr="00AE6201">
        <w:rPr>
          <w:b/>
          <w:sz w:val="28"/>
          <w:szCs w:val="28"/>
        </w:rPr>
        <w:t>VOLUME 2: Technical Volume</w:t>
      </w:r>
    </w:p>
    <w:p w14:paraId="67590CD6" w14:textId="2730910F" w:rsidR="008C5B4C" w:rsidRPr="00CB067F" w:rsidRDefault="008C5B4C" w:rsidP="00FA0064">
      <w:pPr>
        <w:pStyle w:val="Heading1"/>
        <w:rPr>
          <w:sz w:val="28"/>
        </w:rPr>
      </w:pPr>
      <w:r w:rsidRPr="00CB067F">
        <w:rPr>
          <w:sz w:val="28"/>
        </w:rPr>
        <w:t xml:space="preserve">Identification and </w:t>
      </w:r>
      <w:r w:rsidR="0039066E">
        <w:rPr>
          <w:sz w:val="28"/>
        </w:rPr>
        <w:t>s</w:t>
      </w:r>
      <w:r w:rsidRPr="00CB067F">
        <w:rPr>
          <w:sz w:val="28"/>
        </w:rPr>
        <w:t xml:space="preserve">ignificance of the </w:t>
      </w:r>
      <w:r w:rsidR="0039066E">
        <w:rPr>
          <w:sz w:val="28"/>
        </w:rPr>
        <w:t>p</w:t>
      </w:r>
      <w:r w:rsidRPr="00CB067F">
        <w:rPr>
          <w:sz w:val="28"/>
        </w:rPr>
        <w:t>roblem</w:t>
      </w:r>
      <w:bookmarkEnd w:id="0"/>
      <w:r w:rsidRPr="00CB067F">
        <w:rPr>
          <w:sz w:val="28"/>
        </w:rPr>
        <w:t xml:space="preserve">  </w:t>
      </w:r>
    </w:p>
    <w:p w14:paraId="7E3398BE" w14:textId="1C9AB1B2" w:rsidR="00AD6738" w:rsidRPr="00F73E7D" w:rsidRDefault="003259C4" w:rsidP="00C64A1C">
      <w:pPr>
        <w:pStyle w:val="Heading2"/>
        <w:spacing w:before="120"/>
        <w:ind w:left="578" w:hanging="578"/>
        <w:rPr>
          <w:sz w:val="24"/>
        </w:rPr>
      </w:pPr>
      <w:r>
        <w:rPr>
          <w:sz w:val="24"/>
        </w:rPr>
        <w:t>Problem statement</w:t>
      </w:r>
    </w:p>
    <w:p w14:paraId="67308471" w14:textId="689F797C" w:rsidR="00B76B88" w:rsidRPr="00685949" w:rsidRDefault="00714B3B" w:rsidP="003259C4">
      <w:pPr>
        <w:spacing w:before="0" w:after="0"/>
        <w:jc w:val="left"/>
        <w:rPr>
          <w:rFonts w:eastAsia="Times New Roman"/>
          <w:szCs w:val="20"/>
        </w:rPr>
      </w:pPr>
      <w:r w:rsidRPr="00685949">
        <w:rPr>
          <w:rFonts w:eastAsia="Times New Roman"/>
          <w:color w:val="000000"/>
          <w:szCs w:val="20"/>
        </w:rPr>
        <w:t>Special Operations Forces must perform in extreme environments and under high levels of stress for long durations. To ensure that the operators process information correctly and accurately and make the right decisions in a timely manner, the restorative effects of their sleep must be optimized via innovative therapies/interventions and technologies.</w:t>
      </w:r>
      <w:r w:rsidR="00AD5E37" w:rsidRPr="00685949">
        <w:rPr>
          <w:rFonts w:eastAsia="Times New Roman"/>
          <w:color w:val="000000"/>
          <w:szCs w:val="20"/>
        </w:rPr>
        <w:t xml:space="preserve"> </w:t>
      </w:r>
    </w:p>
    <w:p w14:paraId="1C54D025" w14:textId="038FE89C" w:rsidR="00774520" w:rsidRPr="007F7056" w:rsidRDefault="00714B3B" w:rsidP="00774520">
      <w:pPr>
        <w:pStyle w:val="Heading2"/>
        <w:spacing w:before="120"/>
        <w:rPr>
          <w:sz w:val="22"/>
          <w:szCs w:val="22"/>
        </w:rPr>
      </w:pPr>
      <w:r w:rsidRPr="00714B3B">
        <w:rPr>
          <w:sz w:val="24"/>
          <w:szCs w:val="24"/>
        </w:rPr>
        <w:t>Scientific background and justification for the proposed therapies</w:t>
      </w:r>
    </w:p>
    <w:p w14:paraId="7C096426" w14:textId="204773DA"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Neuromodulation therapy is any therapy that directly modulates brain activity in a target area. Such therapies include non-pharmacological and pharmacological technologies that stimulate, or inhibit, brain regions resulting in demonstrated therapeutic benefits in various neuropsychiatric conditions. Investigation of their potential for improving sleep efficiency is warranted. Generally, non-pharmacological neuromodulation geared to a particular neurological or neuropsychiatric condition is linked to a medical device that is available for purchase. Many of the available devices are non-invasive and have a well-established safety record, with only very minor side effects. Consequently, particularly given the needs of military operations and a plethora of unknowns surrounding the connections between sleep patterns and waking performance, there is a strong rationale for testing such devices in sleep settings, in order to determine whether any neuromodulation device can be repurposed, either alone or in combination with other therapies, to the goal of decreasing sleep time while improving performance.</w:t>
      </w:r>
    </w:p>
    <w:p w14:paraId="22CB2B41" w14:textId="78A0460B"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Pharmacological neuromodulation techniques include the use of L-Dopa, a precursor to dopamine that can cross the blood-brain barrier. Dopamine as a neuromodulator projects throughout the brain, particularly to the PreFrontal Cortex (PFC). The PFC includes attentional networks that are degraded with sleep loss. Thus, administering dopamine will support mental operations. (Kandel et al, 2012)</w:t>
      </w:r>
    </w:p>
    <w:p w14:paraId="307CC346" w14:textId="37AC1A32"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Non-pharmacological neuromodulation technologies include electrical (direct current) stimulation, magnetic stimulation, and ultrasound stimulation. Pharmacological neuromodulation technologies include orally ingested substances and substances absorbed.  All of which warrant testing in the proposed pilot study, as they are associated with changes in brain activity and can be delivered non-invasively. Non-invasive delivery is an important factor, particularly in settings of military special operations. </w:t>
      </w:r>
    </w:p>
    <w:p w14:paraId="1179A07F" w14:textId="6075AFED"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Low intensity focused ultrasound (LIFU) and transcranial magnetic stimulation (TMS) are inherently non-invasive. Electrical neurostimulation targeting the central nervous system (CNS) classically has depended on surgically implanted electrodes. Such an approach entails a high frequency of a range of complications, such as bleeding, infection, subcutaneous fluid collection, plus hardware malfunctions such as migration and erosion of the implanted leads, and failure of pulse generators (Silberstein et al. 2012). While the proposed study will test only non-invasive modalities, the discussion in this proposal rests on a knowledge base resulting from clinical use of non-invasive (transcranial direct current stimulation [tDCS] utilizing transcutaneous electrodes) as well as invasive neuromodulation. </w:t>
      </w:r>
    </w:p>
    <w:p w14:paraId="0F314607" w14:textId="1DEB070B"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Attempts to utilize electrical current to provoke changes within the body date back to physicians of Antiquity, such as Hippocrates, Galen, and Scribonius Largus, who prescribed electrical discharges from torpedo fish (electric ray) to treat gout, headache, and even anal prolapse (Tsoucalas et al., 2014). Applied to the CNS, the modern age of neuromodulation began in the mid 20th century with treatments using electrical stimulation of the spinal cord to treat chronic pain, and from there neurosurgeons eventually went on to explore electrical stimulation of deep brain centers to alter electrical activity, underlying conditions ranging from major depressive disorder (MDD) to Parkinson disease (Dolhem, 2008). Over the decades, the precision of such therapies has ranged substantially from the notorious, early, anesthesia-less form of electroconvulsive therapy (ECT) to direct current delivered at particular combinations of voltage, current, and oscillation frequency through deep brain stimulation (DBS) electrodes placed surgically at precise anatomic locations, such as the subthalamic nucleus (Bot et al., 2018 X). </w:t>
      </w:r>
    </w:p>
    <w:p w14:paraId="0551574F" w14:textId="5C79F2B5"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Both electrical stimulation and TMS affect electrical activity, and therefore chemical activity, in neurons, although the mechanism is different for electrical versus magnetic stimulation. In invasive electrical stimulation and in tDCS, direct current is delivered through electrodes causes depolarization of axons, and thus transmission of nerve impulse. With tDCS, the effect is possible because current reaches target peripheral nerves, such as branches of the trigeminal </w:t>
      </w:r>
      <w:r w:rsidRPr="00685949">
        <w:rPr>
          <w:rFonts w:eastAsia="Times New Roman"/>
          <w:color w:val="000000"/>
          <w:szCs w:val="20"/>
        </w:rPr>
        <w:lastRenderedPageBreak/>
        <w:t xml:space="preserve">and/or occipital, or the cervical branch of the vagus nerve (Puledda and Shields, 2018 Barbanti et al., 2015). In the case of TMS, a magnetic field from a device induces electrical current in targeted brain sites, also resulting in neuromodulation, but with no need for physical contact between the device and the patient’s scalp. (Lan et al., 2017) In the case of LIFU, it has been hypothesized that sound waves may trigger axonal depolarization through some mechanism involving shear forces on tissues (Baek, 2017), or involving the microtubules or other components of the cytoskeleton (Hameroff, 2013). Whatever the mechanism, the procedure is safe, as the sound is at low intensity (equivalent to that used in diagnostic ultrasound (Baek et al., 2017), which entails such low risk that it is used routinely for obstetric evaluation. </w:t>
      </w:r>
    </w:p>
    <w:p w14:paraId="3BBCF392" w14:textId="4D60EF0E"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In recent years, migraine disorder has been a setting in which both TMS (Lan et al., 2017) and tDCS have proven particularly beneficial. This is partially because testing has moved forward based on the fact that a very high number of migraine-afflicted people either do not respond adequately to medications, or do not tolerate side effects, particularly when it comes to triptans, the gold standard therapeutic drug category for migraine disorder (Loder, 2010). One approach to tDCS for migraine disorder has consisted of transcutaneous electrical stimulation of supraorbital branches of the trigeminal nerve. Known as external trigeminal nerve stimulation (eTNS), this FDA-approached migraine treatment can be achieved by way of a commercially available device called Cefaly® (CEFALY-Technology, Seraing, Belgium) that fits on the forehead, which anybody can purchase. More important to the proposed study, however, is a lack of serious side effects reported for the Cefaly device, and indeed for other non-invasive stimulatory devices that are on the market for migraine disorder.  </w:t>
      </w:r>
    </w:p>
    <w:p w14:paraId="511BB291" w14:textId="1ABFDC1B"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One of the newest and most effective approaches to non-invasive electrical neurostimulation is combined stimulation of supraorbital nerves and branches of the occipital nerve. This strategy rests on a knowledge base of invasive electrodes, but recently has been developed in non-invasive form, using transcutaneous electrodes (Schenker, 2019). Based on work conducted with a device called Relivion, worn on the head and controlled through a mobile phone app, the treatment also has been evaluated in a pilot study suggesting that it can alter brain function sufficiently to mitigate MDD. Developed by Neurolief, LLC, the Relivion® is expected to undergo trials in additional neurological and neuropsychiatric settings, including attention deficit hyperactivity disorder (ADHD), and relevant to the proposed study, insomnia. </w:t>
      </w:r>
    </w:p>
    <w:p w14:paraId="084F99F0" w14:textId="4D6BC07D"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Another neurostimulation modality that is employed therapeutically in migraine settings is eNuera® (eNeura Ltd. London, United Kingdom) transcranial magnetic stimulation (TMS). This non-invasive technique involves application of a fluctuating magnetic field to the head and has been shown to be is a safe and effective over the past few decades. The magnetic field induces an electric current within neurons in the cerebral cortex and thalamocortical tracts. Effects of the induced current may include inhibition of thalamocortical nociceptive neurons and inhibition of depressive signals that otherwise spread through the cortex. </w:t>
      </w:r>
    </w:p>
    <w:p w14:paraId="28055D1A" w14:textId="39C45C98"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As for LIFU, studies suggest that transcranial ultrasound can alter mental states to the point of changing pain perception (Hameroff, et al. 2013). Moreover, experience with LIFU has reached a point that it has been suggested that it should be considered as an alternative, possibly a replacement, for TMS, DBS, and tDCS in certain neurological disorders, and as a means for stimulating targeted brain locations to provoke activity detectable in real-time via functional magnetic resonance imaging (fMRI) for the diagnosis of a range of disorders, such as mood disorders, obsessive convulsive disorder (OCD), cerebral vascular accidents, traumatic and hypoxic brain injury (TBI, HBI) Alzheimer disease, and altered states of consciousness (Baek et al., 2017).      </w:t>
      </w:r>
    </w:p>
    <w:p w14:paraId="2F104518" w14:textId="3D20FD40"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Considering non-invasive neuromodulation devices in situations related to sleep and performance, recently, researchers in China have tested low frequency, single-pulse repetitive transcranial magnetic stimulation (rTMS) in the setting of primary insomnia (PI) (Song et al., 2019). In this small trial, which involved 20 patients and evaluated PI severity using Insomnia Severity Index (ISI), Pittsburgh Sleep Quality Index (PSQI), and the Epworth Sleepiness Scale (ESS), rTMS was given 14 days in a row at 1 Hz rTMS. The researchers found that, when focused on the right posterior parietal cortex, rTMS can improve PI symptoms, while reversing abnormal changes in time-varying electroencephalography (EEG), with changes persisting for one month. </w:t>
      </w:r>
    </w:p>
    <w:p w14:paraId="4EED8297" w14:textId="35A04569"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In a trial run jointly between the Human Performance Wing at Wright Patterson Air Force Base and the Infoscitex Corporation, transcranial direct current stimulation (tDCS) directed at the dorsolateral prefrontal cortex (DLPFC) was tested as a fatigue countermeasure in comparison with caffeine gum (McIntire et al., 2017). Involving five groups of ten subjects each, the trial utilized a procedural game, a working memory task, a completed vigilance task, and a psychomotor vigilance task (PVT) as windows into attention accuracy and reaction time. The results indicated that tDCS effects are similar to those of caffeine, but longer lasting, suggesting that tDCS might be a better option. </w:t>
      </w:r>
    </w:p>
    <w:p w14:paraId="0D8D0075" w14:textId="609399B8"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lastRenderedPageBreak/>
        <w:t xml:space="preserve">As for using neurostimulation during sleep, a study published by German researchers in 2013 examined the effects of tDCS during sleep in schizophrenia patients (Göder et al., 2013). Researchers found that patients receiving tDCS at 0.75 Hz while sleeping showed improvement in sleep-associated memory consolidation. This result dovetails with previous research showing that tDCS applied to the prefrontal cortex of rats improves sleep-associated memory consolidation in connection with modulation of hippocampal - neocortical pathways (Marshall et al., 2005). </w:t>
      </w:r>
    </w:p>
    <w:p w14:paraId="2DBEE834" w14:textId="197D1A1D" w:rsidR="00714B3B" w:rsidRPr="00685949" w:rsidRDefault="00714B3B" w:rsidP="00714B3B">
      <w:pPr>
        <w:spacing w:before="0"/>
        <w:jc w:val="left"/>
        <w:rPr>
          <w:rFonts w:eastAsia="Times New Roman"/>
          <w:color w:val="000000"/>
          <w:szCs w:val="20"/>
        </w:rPr>
      </w:pPr>
      <w:r w:rsidRPr="00685949">
        <w:rPr>
          <w:rFonts w:eastAsia="Times New Roman"/>
          <w:color w:val="000000"/>
          <w:szCs w:val="20"/>
        </w:rPr>
        <w:t xml:space="preserve">Although the influence of LIFU on sleep and the subsequent waken state is largely terra incognita, the consideration that is being given to the technique as a potential therapy in the various clinical settings mentioned above warrants its investigation as a sleep modifier. Dovetailing with this idea, a newly published study involving macaque monkeys has revealed that LIFU can alter activity in the brain’s anterior cingulate cortex, with resulting behavioral effects in the form of changes in the decision-making process (Fouragnan, et al., 2019). Although not yet in the formal scientific literature, recently, at the Transformative Technology Conference, a neuroscientist suggested that LIFU and other neuromodulation modulations might be useful to help people obtain the “higher states of consciousness” that are desired during meditation practices (Sanguinetti, 2018). </w:t>
      </w:r>
    </w:p>
    <w:p w14:paraId="563E155A" w14:textId="3D74EAA2" w:rsidR="00714B3B" w:rsidRPr="00685949" w:rsidRDefault="00714B3B" w:rsidP="00714B3B">
      <w:pPr>
        <w:spacing w:before="0"/>
        <w:jc w:val="left"/>
        <w:rPr>
          <w:szCs w:val="20"/>
        </w:rPr>
      </w:pPr>
      <w:r w:rsidRPr="00685949">
        <w:rPr>
          <w:rFonts w:eastAsia="Times New Roman"/>
          <w:color w:val="000000"/>
          <w:szCs w:val="20"/>
        </w:rPr>
        <w:t>To be sure, it may take years for a traditional knowledge base to accumulate supporting the application of LIFU, as well as tDCS and TMS to improve the efficiency of sleep, to enable better performance with less sleeping time. However, given the needs of military special operations, the benign nature of all the aforementioned neuromodulation techniques, and the availability of off-the-shelf devices, we believe that an empirical approach that jumps directly into clinical testing is warranted and that chances are good that such a study will reveal one or more therapies worthy of more extensive investigation.</w:t>
      </w:r>
    </w:p>
    <w:p w14:paraId="1EBC9088" w14:textId="48F3877D" w:rsidR="00AD6738" w:rsidRPr="007D583D" w:rsidRDefault="00AD6738">
      <w:pPr>
        <w:pStyle w:val="Heading2"/>
        <w:spacing w:before="120"/>
        <w:rPr>
          <w:sz w:val="24"/>
          <w:szCs w:val="24"/>
        </w:rPr>
      </w:pPr>
      <w:bookmarkStart w:id="1" w:name="_Ref470256772"/>
      <w:r w:rsidRPr="007D583D">
        <w:rPr>
          <w:sz w:val="24"/>
          <w:szCs w:val="24"/>
        </w:rPr>
        <w:t xml:space="preserve">Overview of </w:t>
      </w:r>
      <w:r w:rsidR="00B91585">
        <w:rPr>
          <w:sz w:val="24"/>
          <w:szCs w:val="24"/>
        </w:rPr>
        <w:t>the three</w:t>
      </w:r>
      <w:r w:rsidRPr="007D583D">
        <w:rPr>
          <w:sz w:val="24"/>
          <w:szCs w:val="24"/>
        </w:rPr>
        <w:t>-</w:t>
      </w:r>
      <w:r w:rsidR="00B91585">
        <w:rPr>
          <w:sz w:val="24"/>
          <w:szCs w:val="24"/>
        </w:rPr>
        <w:t>p</w:t>
      </w:r>
      <w:r w:rsidRPr="007D583D">
        <w:rPr>
          <w:sz w:val="24"/>
          <w:szCs w:val="24"/>
        </w:rPr>
        <w:t xml:space="preserve">hase </w:t>
      </w:r>
      <w:r w:rsidR="00B91585">
        <w:rPr>
          <w:sz w:val="24"/>
          <w:szCs w:val="24"/>
        </w:rPr>
        <w:t>p</w:t>
      </w:r>
      <w:r w:rsidRPr="007D583D">
        <w:rPr>
          <w:sz w:val="24"/>
          <w:szCs w:val="24"/>
        </w:rPr>
        <w:t xml:space="preserve">rogram and </w:t>
      </w:r>
      <w:r w:rsidR="00B91585">
        <w:rPr>
          <w:sz w:val="24"/>
          <w:szCs w:val="24"/>
        </w:rPr>
        <w:t>k</w:t>
      </w:r>
      <w:r w:rsidRPr="007D583D">
        <w:rPr>
          <w:sz w:val="24"/>
          <w:szCs w:val="24"/>
        </w:rPr>
        <w:t xml:space="preserve">ey </w:t>
      </w:r>
      <w:r w:rsidR="00B91585" w:rsidRPr="007D583D">
        <w:rPr>
          <w:sz w:val="24"/>
          <w:szCs w:val="24"/>
        </w:rPr>
        <w:t>outcomes</w:t>
      </w:r>
      <w:bookmarkEnd w:id="1"/>
    </w:p>
    <w:p w14:paraId="755B8362" w14:textId="07F0F3C5" w:rsidR="001834BA" w:rsidRPr="00685949" w:rsidRDefault="001834BA" w:rsidP="003E61DC">
      <w:pPr>
        <w:widowControl w:val="0"/>
        <w:rPr>
          <w:szCs w:val="20"/>
        </w:rPr>
      </w:pPr>
      <w:r w:rsidRPr="00685949">
        <w:rPr>
          <w:szCs w:val="20"/>
        </w:rPr>
        <w:t>The key outcomes of the three-phase program are outlined below:</w:t>
      </w:r>
    </w:p>
    <w:p w14:paraId="7DBFD55D" w14:textId="32AB2F34" w:rsidR="00A04482" w:rsidRPr="00685949" w:rsidRDefault="001834BA" w:rsidP="00CE7D7C">
      <w:pPr>
        <w:widowControl w:val="0"/>
        <w:ind w:left="142" w:hanging="142"/>
        <w:jc w:val="left"/>
        <w:rPr>
          <w:szCs w:val="20"/>
        </w:rPr>
      </w:pPr>
      <w:r w:rsidRPr="00685949">
        <w:rPr>
          <w:szCs w:val="20"/>
          <w:u w:val="single"/>
        </w:rPr>
        <w:t xml:space="preserve">Phase I: </w:t>
      </w:r>
      <w:r w:rsidR="00714B3B" w:rsidRPr="00685949">
        <w:rPr>
          <w:szCs w:val="20"/>
          <w:u w:val="single"/>
        </w:rPr>
        <w:t>F</w:t>
      </w:r>
      <w:r w:rsidR="0026330A" w:rsidRPr="00685949">
        <w:rPr>
          <w:szCs w:val="20"/>
          <w:u w:val="single"/>
        </w:rPr>
        <w:t xml:space="preserve">easibility </w:t>
      </w:r>
      <w:r w:rsidR="00714B3B" w:rsidRPr="00685949">
        <w:rPr>
          <w:szCs w:val="20"/>
          <w:u w:val="single"/>
        </w:rPr>
        <w:t>study</w:t>
      </w:r>
      <w:r w:rsidR="00A04482" w:rsidRPr="00685949">
        <w:rPr>
          <w:szCs w:val="20"/>
          <w:u w:val="single"/>
        </w:rPr>
        <w:t>:</w:t>
      </w:r>
      <w:r w:rsidR="00A04482" w:rsidRPr="00685949">
        <w:rPr>
          <w:szCs w:val="20"/>
        </w:rPr>
        <w:t xml:space="preserve"> </w:t>
      </w:r>
      <w:r w:rsidR="00714B3B" w:rsidRPr="00685949">
        <w:rPr>
          <w:color w:val="000000"/>
          <w:szCs w:val="20"/>
        </w:rPr>
        <w:t>We propose to conduct a feasibility study to assess which modality has the most efficacy for increasing the recuperative effects of less sleep. The main outcome will be a scientifically justified recommendation for further study and prototyping along with a preliminary system design document</w:t>
      </w:r>
      <w:r w:rsidR="00D72A1F" w:rsidRPr="00685949">
        <w:rPr>
          <w:szCs w:val="20"/>
        </w:rPr>
        <w:t>.</w:t>
      </w:r>
    </w:p>
    <w:p w14:paraId="19D5081E" w14:textId="4E1BE92D" w:rsidR="00416696" w:rsidRPr="00685949" w:rsidRDefault="001834BA" w:rsidP="00CE2DC3">
      <w:pPr>
        <w:widowControl w:val="0"/>
        <w:ind w:left="142" w:hanging="142"/>
        <w:jc w:val="left"/>
        <w:rPr>
          <w:szCs w:val="20"/>
        </w:rPr>
      </w:pPr>
      <w:r w:rsidRPr="00685949">
        <w:rPr>
          <w:szCs w:val="20"/>
          <w:u w:val="single"/>
        </w:rPr>
        <w:t xml:space="preserve">Phase II: </w:t>
      </w:r>
      <w:r w:rsidR="00714B3B" w:rsidRPr="00685949">
        <w:rPr>
          <w:szCs w:val="20"/>
          <w:u w:val="single"/>
        </w:rPr>
        <w:t>P</w:t>
      </w:r>
      <w:r w:rsidR="0026330A" w:rsidRPr="00685949">
        <w:rPr>
          <w:szCs w:val="20"/>
          <w:u w:val="single"/>
        </w:rPr>
        <w:t>rototype development</w:t>
      </w:r>
      <w:r w:rsidR="00A04482" w:rsidRPr="00685949">
        <w:rPr>
          <w:szCs w:val="20"/>
          <w:u w:val="single"/>
        </w:rPr>
        <w:t>:</w:t>
      </w:r>
      <w:r w:rsidR="00A04482" w:rsidRPr="00685949">
        <w:rPr>
          <w:szCs w:val="20"/>
        </w:rPr>
        <w:t xml:space="preserve"> </w:t>
      </w:r>
      <w:r w:rsidR="00714B3B" w:rsidRPr="00685949">
        <w:rPr>
          <w:color w:val="000000"/>
          <w:szCs w:val="20"/>
        </w:rPr>
        <w:t>We will develop and demonstrate a prototype system based on the results of the feasibility study. The computerized prototype system will implement the most feasible and promising solution in an appropriate hardware/software setup.</w:t>
      </w:r>
    </w:p>
    <w:p w14:paraId="430168C7" w14:textId="3428FA15" w:rsidR="00AD6738" w:rsidRPr="00685949" w:rsidRDefault="001834BA" w:rsidP="00CE2DC3">
      <w:pPr>
        <w:widowControl w:val="0"/>
        <w:ind w:left="142" w:hanging="142"/>
        <w:jc w:val="left"/>
        <w:rPr>
          <w:szCs w:val="20"/>
        </w:rPr>
      </w:pPr>
      <w:r w:rsidRPr="00685949">
        <w:rPr>
          <w:szCs w:val="20"/>
          <w:u w:val="single"/>
        </w:rPr>
        <w:t xml:space="preserve">Phase III: </w:t>
      </w:r>
      <w:r w:rsidR="00573EEA" w:rsidRPr="00685949">
        <w:rPr>
          <w:szCs w:val="20"/>
          <w:u w:val="single"/>
        </w:rPr>
        <w:t>Dual-use applications</w:t>
      </w:r>
      <w:r w:rsidR="00517055" w:rsidRPr="00685949">
        <w:rPr>
          <w:szCs w:val="20"/>
          <w:u w:val="single"/>
        </w:rPr>
        <w:t>:</w:t>
      </w:r>
      <w:r w:rsidR="00517055" w:rsidRPr="00685949">
        <w:rPr>
          <w:szCs w:val="20"/>
        </w:rPr>
        <w:t xml:space="preserve"> </w:t>
      </w:r>
      <w:r w:rsidR="00714B3B" w:rsidRPr="00685949">
        <w:rPr>
          <w:color w:val="000000"/>
          <w:szCs w:val="20"/>
        </w:rPr>
        <w:t>The main outcome will be a system ready for military and civilian use. We will propose the solution to the Army through the Office of the Deputy for Acquisition of the US Army Medical Research and Materiel Command, and to the Navy through the Acquisition &amp; Analytics Directorate of the Navy’s Bureau of Medicine and Surgery contracting program, under the Naval Medical Logistics Command, as well as other relevant directorates.  We will also introduce the system to law enforcement agencies, NASA, and major athletic organizations such as the NFL, MLB and others.</w:t>
      </w:r>
    </w:p>
    <w:p w14:paraId="5A8E8A7F" w14:textId="4BC0ED98" w:rsidR="008C5B4C" w:rsidRPr="00921057" w:rsidRDefault="008C5B4C" w:rsidP="008555CC">
      <w:pPr>
        <w:pStyle w:val="Heading1"/>
        <w:rPr>
          <w:sz w:val="28"/>
        </w:rPr>
      </w:pPr>
      <w:bookmarkStart w:id="2" w:name="_Toc450139034"/>
      <w:r w:rsidRPr="00921057">
        <w:rPr>
          <w:sz w:val="28"/>
        </w:rPr>
        <w:t xml:space="preserve">Phase I </w:t>
      </w:r>
      <w:r w:rsidR="00B91585">
        <w:rPr>
          <w:sz w:val="28"/>
        </w:rPr>
        <w:t>t</w:t>
      </w:r>
      <w:r w:rsidRPr="00921057">
        <w:rPr>
          <w:sz w:val="28"/>
        </w:rPr>
        <w:t xml:space="preserve">echnical </w:t>
      </w:r>
      <w:r w:rsidR="00B91585" w:rsidRPr="00921057">
        <w:rPr>
          <w:sz w:val="28"/>
        </w:rPr>
        <w:t>objectives</w:t>
      </w:r>
      <w:bookmarkEnd w:id="2"/>
      <w:r w:rsidR="00B91585" w:rsidRPr="00921057">
        <w:rPr>
          <w:sz w:val="28"/>
        </w:rPr>
        <w:t xml:space="preserve"> </w:t>
      </w:r>
    </w:p>
    <w:p w14:paraId="570F823D" w14:textId="061AD2E1" w:rsidR="00714B3B" w:rsidRPr="00685949" w:rsidRDefault="00714B3B" w:rsidP="00714B3B">
      <w:pPr>
        <w:pStyle w:val="NormalWeb"/>
        <w:spacing w:before="0" w:beforeAutospacing="0" w:after="120" w:afterAutospacing="0"/>
        <w:rPr>
          <w:rFonts w:eastAsia="Times New Roman"/>
          <w:sz w:val="20"/>
          <w:szCs w:val="20"/>
        </w:rPr>
      </w:pPr>
      <w:r w:rsidRPr="00685949">
        <w:rPr>
          <w:rFonts w:eastAsia="Times New Roman"/>
          <w:color w:val="000000"/>
          <w:sz w:val="20"/>
          <w:szCs w:val="20"/>
        </w:rPr>
        <w:t xml:space="preserve">We will evaluate </w:t>
      </w:r>
      <w:r w:rsidRPr="00685949">
        <w:rPr>
          <w:rFonts w:eastAsia="Times New Roman"/>
          <w:b/>
          <w:bCs/>
          <w:color w:val="000000"/>
          <w:sz w:val="20"/>
          <w:szCs w:val="20"/>
        </w:rPr>
        <w:t xml:space="preserve">five therapies </w:t>
      </w:r>
      <w:r w:rsidRPr="00685949">
        <w:rPr>
          <w:rFonts w:eastAsia="Times New Roman"/>
          <w:color w:val="000000"/>
          <w:sz w:val="20"/>
          <w:szCs w:val="20"/>
        </w:rPr>
        <w:t>and test their effects on sleep and performance. We believe that these therapies show promise to accelerate the restorative effects of sleep, which is a major goal of the program. The specific objectives of Phase I are:</w:t>
      </w:r>
    </w:p>
    <w:p w14:paraId="09043049" w14:textId="77777777" w:rsidR="00714B3B" w:rsidRPr="00714B3B" w:rsidRDefault="00714B3B" w:rsidP="00714B3B">
      <w:pPr>
        <w:numPr>
          <w:ilvl w:val="0"/>
          <w:numId w:val="31"/>
        </w:numPr>
        <w:spacing w:before="0" w:after="0"/>
        <w:jc w:val="left"/>
        <w:textAlignment w:val="baseline"/>
        <w:rPr>
          <w:rFonts w:eastAsia="Times New Roman"/>
          <w:color w:val="000000"/>
          <w:szCs w:val="20"/>
        </w:rPr>
      </w:pPr>
      <w:r w:rsidRPr="00714B3B">
        <w:rPr>
          <w:rFonts w:eastAsia="Times New Roman"/>
          <w:color w:val="000000"/>
          <w:szCs w:val="20"/>
        </w:rPr>
        <w:t>Obtain IRB approval for the proposed human subject study.</w:t>
      </w:r>
    </w:p>
    <w:p w14:paraId="00BD16FF" w14:textId="77777777" w:rsidR="00714B3B" w:rsidRPr="00714B3B" w:rsidRDefault="00714B3B" w:rsidP="00714B3B">
      <w:pPr>
        <w:numPr>
          <w:ilvl w:val="0"/>
          <w:numId w:val="31"/>
        </w:numPr>
        <w:spacing w:before="0" w:after="0"/>
        <w:jc w:val="left"/>
        <w:textAlignment w:val="baseline"/>
        <w:rPr>
          <w:rFonts w:eastAsia="Times New Roman"/>
          <w:color w:val="000000"/>
          <w:szCs w:val="20"/>
        </w:rPr>
      </w:pPr>
      <w:r w:rsidRPr="00714B3B">
        <w:rPr>
          <w:rFonts w:eastAsia="Times New Roman"/>
          <w:color w:val="000000"/>
          <w:szCs w:val="20"/>
        </w:rPr>
        <w:t>Administer the proposed therapies and collect performance data.</w:t>
      </w:r>
    </w:p>
    <w:p w14:paraId="7127EA22" w14:textId="77777777" w:rsidR="00714B3B" w:rsidRPr="00714B3B" w:rsidRDefault="00714B3B" w:rsidP="00714B3B">
      <w:pPr>
        <w:numPr>
          <w:ilvl w:val="0"/>
          <w:numId w:val="31"/>
        </w:numPr>
        <w:spacing w:before="0" w:after="0"/>
        <w:jc w:val="left"/>
        <w:textAlignment w:val="baseline"/>
        <w:rPr>
          <w:rFonts w:eastAsia="Times New Roman"/>
          <w:color w:val="000000"/>
          <w:szCs w:val="20"/>
        </w:rPr>
      </w:pPr>
      <w:r w:rsidRPr="00714B3B">
        <w:rPr>
          <w:rFonts w:eastAsia="Times New Roman"/>
          <w:color w:val="000000"/>
          <w:szCs w:val="20"/>
        </w:rPr>
        <w:t>Evaluate the performance data by quantitative statistical methods and select the most promising therapy or combination of therapies to be investigated in Phase II. </w:t>
      </w:r>
    </w:p>
    <w:p w14:paraId="234E0EB8" w14:textId="77777777" w:rsidR="00714B3B" w:rsidRPr="00714B3B" w:rsidRDefault="00714B3B" w:rsidP="00714B3B">
      <w:pPr>
        <w:numPr>
          <w:ilvl w:val="0"/>
          <w:numId w:val="31"/>
        </w:numPr>
        <w:spacing w:before="0" w:after="0"/>
        <w:jc w:val="left"/>
        <w:textAlignment w:val="baseline"/>
        <w:rPr>
          <w:rFonts w:eastAsia="Times New Roman"/>
          <w:color w:val="000000"/>
          <w:sz w:val="22"/>
        </w:rPr>
      </w:pPr>
      <w:r w:rsidRPr="00714B3B">
        <w:rPr>
          <w:rFonts w:eastAsia="Times New Roman"/>
          <w:color w:val="000000"/>
          <w:szCs w:val="20"/>
        </w:rPr>
        <w:t>Develop an initial system design to administer the selected therapies in extreme environments in which SOF operators typically perform.</w:t>
      </w:r>
    </w:p>
    <w:p w14:paraId="6B9E79A7" w14:textId="6CB87576" w:rsidR="008C5B4C" w:rsidRPr="00E9726E" w:rsidRDefault="008C5B4C">
      <w:pPr>
        <w:pStyle w:val="Heading1"/>
        <w:rPr>
          <w:sz w:val="28"/>
        </w:rPr>
      </w:pPr>
      <w:bookmarkStart w:id="3" w:name="_Toc450139035"/>
      <w:r w:rsidRPr="00E9726E">
        <w:rPr>
          <w:sz w:val="28"/>
        </w:rPr>
        <w:t xml:space="preserve">Phase I </w:t>
      </w:r>
      <w:r w:rsidR="00B91585" w:rsidRPr="00E9726E">
        <w:rPr>
          <w:sz w:val="28"/>
        </w:rPr>
        <w:t>statement of work</w:t>
      </w:r>
      <w:bookmarkEnd w:id="3"/>
    </w:p>
    <w:p w14:paraId="1FA3C3A1" w14:textId="1BCFAB9C" w:rsidR="00ED7BAF" w:rsidRPr="007D583D" w:rsidRDefault="00ED7BAF">
      <w:pPr>
        <w:pStyle w:val="Heading2"/>
        <w:spacing w:before="120"/>
        <w:rPr>
          <w:sz w:val="24"/>
          <w:szCs w:val="24"/>
        </w:rPr>
      </w:pPr>
      <w:r w:rsidRPr="007D583D">
        <w:rPr>
          <w:sz w:val="24"/>
          <w:szCs w:val="24"/>
        </w:rPr>
        <w:t xml:space="preserve">Work </w:t>
      </w:r>
      <w:r w:rsidR="00B91585" w:rsidRPr="007D583D">
        <w:rPr>
          <w:sz w:val="24"/>
          <w:szCs w:val="24"/>
        </w:rPr>
        <w:t>plan</w:t>
      </w:r>
    </w:p>
    <w:p w14:paraId="607DE58F" w14:textId="65932275" w:rsidR="0088749E" w:rsidRPr="00685949" w:rsidRDefault="0088749E" w:rsidP="0015134F">
      <w:pPr>
        <w:pStyle w:val="Quote"/>
        <w:jc w:val="left"/>
        <w:rPr>
          <w:i w:val="0"/>
          <w:color w:val="auto"/>
          <w:szCs w:val="20"/>
        </w:rPr>
      </w:pPr>
      <w:r w:rsidRPr="00685949">
        <w:rPr>
          <w:i w:val="0"/>
          <w:color w:val="auto"/>
          <w:szCs w:val="20"/>
        </w:rPr>
        <w:t xml:space="preserve">The </w:t>
      </w:r>
      <w:r w:rsidR="00714B3B" w:rsidRPr="00685949">
        <w:rPr>
          <w:i w:val="0"/>
          <w:color w:val="auto"/>
          <w:szCs w:val="20"/>
        </w:rPr>
        <w:t xml:space="preserve">Phase I </w:t>
      </w:r>
      <w:r w:rsidRPr="00685949">
        <w:rPr>
          <w:i w:val="0"/>
          <w:color w:val="auto"/>
          <w:szCs w:val="20"/>
        </w:rPr>
        <w:t xml:space="preserve">project timeline is shown in Figure </w:t>
      </w:r>
      <w:r w:rsidR="00714B3B" w:rsidRPr="00685949">
        <w:rPr>
          <w:i w:val="0"/>
          <w:color w:val="auto"/>
          <w:szCs w:val="20"/>
        </w:rPr>
        <w:t>1</w:t>
      </w:r>
      <w:r w:rsidRPr="00685949">
        <w:rPr>
          <w:i w:val="0"/>
          <w:color w:val="auto"/>
          <w:szCs w:val="20"/>
        </w:rPr>
        <w:t xml:space="preserve">, followed by a detailed description of </w:t>
      </w:r>
      <w:r w:rsidR="00437B03" w:rsidRPr="00685949">
        <w:rPr>
          <w:i w:val="0"/>
          <w:color w:val="auto"/>
          <w:szCs w:val="20"/>
        </w:rPr>
        <w:t>tasks</w:t>
      </w:r>
      <w:r w:rsidRPr="00685949">
        <w:rPr>
          <w:i w:val="0"/>
          <w:color w:val="auto"/>
          <w:szCs w:val="20"/>
        </w:rPr>
        <w:t>.</w:t>
      </w:r>
    </w:p>
    <w:p w14:paraId="675B1255" w14:textId="2C3F85D0" w:rsidR="003C5127" w:rsidRDefault="00714B3B" w:rsidP="00714B3B">
      <w:pPr>
        <w:jc w:val="center"/>
      </w:pPr>
      <w:r>
        <w:rPr>
          <w:noProof/>
        </w:rPr>
        <w:lastRenderedPageBreak/>
        <w:drawing>
          <wp:inline distT="0" distB="0" distL="0" distR="0" wp14:anchorId="1BFD5282" wp14:editId="42CACD38">
            <wp:extent cx="4916032" cy="22694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1549" cy="2285859"/>
                    </a:xfrm>
                    <a:prstGeom prst="rect">
                      <a:avLst/>
                    </a:prstGeom>
                  </pic:spPr>
                </pic:pic>
              </a:graphicData>
            </a:graphic>
          </wp:inline>
        </w:drawing>
      </w:r>
    </w:p>
    <w:p w14:paraId="155FB7FC" w14:textId="79A70A86" w:rsidR="003C5127" w:rsidRPr="00714B3B" w:rsidRDefault="003C5127" w:rsidP="00E22201">
      <w:pPr>
        <w:jc w:val="center"/>
        <w:rPr>
          <w:i/>
          <w:iCs/>
          <w:szCs w:val="20"/>
        </w:rPr>
      </w:pPr>
      <w:r w:rsidRPr="00714B3B">
        <w:rPr>
          <w:b/>
          <w:bCs/>
          <w:i/>
          <w:iCs/>
          <w:szCs w:val="20"/>
        </w:rPr>
        <w:t xml:space="preserve">Figure </w:t>
      </w:r>
      <w:r w:rsidR="00714B3B" w:rsidRPr="00714B3B">
        <w:rPr>
          <w:b/>
          <w:bCs/>
          <w:i/>
          <w:iCs/>
          <w:szCs w:val="20"/>
        </w:rPr>
        <w:t>1</w:t>
      </w:r>
      <w:r w:rsidRPr="00714B3B">
        <w:rPr>
          <w:i/>
          <w:iCs/>
          <w:noProof/>
          <w:szCs w:val="20"/>
        </w:rPr>
        <w:t>:</w:t>
      </w:r>
      <w:r w:rsidRPr="00714B3B">
        <w:rPr>
          <w:i/>
          <w:iCs/>
          <w:szCs w:val="20"/>
        </w:rPr>
        <w:t xml:space="preserve"> </w:t>
      </w:r>
      <w:r w:rsidR="00714B3B" w:rsidRPr="00714B3B">
        <w:rPr>
          <w:i/>
          <w:iCs/>
          <w:color w:val="000000"/>
          <w:szCs w:val="20"/>
        </w:rPr>
        <w:t>The Gantt chart of the Phase I project</w:t>
      </w:r>
      <w:r w:rsidRPr="00714B3B">
        <w:rPr>
          <w:i/>
          <w:iCs/>
          <w:szCs w:val="20"/>
        </w:rPr>
        <w:t>.</w:t>
      </w:r>
    </w:p>
    <w:p w14:paraId="54B7DE50" w14:textId="2A4E4BFC" w:rsidR="004902DF" w:rsidRDefault="004902DF" w:rsidP="00C52D17">
      <w:pPr>
        <w:pStyle w:val="Heading3"/>
        <w:spacing w:before="120"/>
        <w:ind w:left="720"/>
        <w:rPr>
          <w:i w:val="0"/>
          <w:sz w:val="22"/>
          <w:szCs w:val="22"/>
        </w:rPr>
      </w:pPr>
      <w:r w:rsidRPr="002B4348">
        <w:rPr>
          <w:i w:val="0"/>
          <w:sz w:val="22"/>
          <w:szCs w:val="22"/>
        </w:rPr>
        <w:t xml:space="preserve">Task 1 – </w:t>
      </w:r>
      <w:r w:rsidR="00C52D17">
        <w:rPr>
          <w:i w:val="0"/>
          <w:sz w:val="22"/>
          <w:szCs w:val="22"/>
        </w:rPr>
        <w:t>Recruitment and IRB approval</w:t>
      </w:r>
    </w:p>
    <w:p w14:paraId="15946ED7" w14:textId="77777777" w:rsidR="00C52D17" w:rsidRPr="00C52D17" w:rsidRDefault="00C52D17" w:rsidP="00437B03">
      <w:pPr>
        <w:spacing w:before="0"/>
        <w:jc w:val="left"/>
        <w:rPr>
          <w:rFonts w:eastAsia="Times New Roman"/>
          <w:szCs w:val="20"/>
        </w:rPr>
      </w:pPr>
      <w:r w:rsidRPr="00C52D17">
        <w:rPr>
          <w:rFonts w:eastAsia="Times New Roman"/>
          <w:color w:val="000000"/>
          <w:szCs w:val="20"/>
        </w:rPr>
        <w:t xml:space="preserve">For this proof of concept Phase I study, 10 healthy adult participants (n=10) would be recruited from the greater Spokane, WA, area. The protocol will be reviewed and approved for the use of human subjects by the Washington State University Institutional Review Board (IRB) before the study would be conducted. Mgenuity’s Federalwide Assurance (FWA) for the Protection of Human Subjects certificate lists </w:t>
      </w:r>
      <w:r w:rsidRPr="00C52D17">
        <w:rPr>
          <w:rFonts w:eastAsia="Times New Roman"/>
          <w:i/>
          <w:iCs/>
          <w:color w:val="000000"/>
          <w:szCs w:val="20"/>
        </w:rPr>
        <w:t>Washington Ste U IRB #1 - Behavioral &amp; Biomedical</w:t>
      </w:r>
      <w:r w:rsidRPr="00C52D17">
        <w:rPr>
          <w:rFonts w:eastAsia="Times New Roman"/>
          <w:color w:val="000000"/>
          <w:szCs w:val="20"/>
        </w:rPr>
        <w:t xml:space="preserve"> as a designated IRB. </w:t>
      </w:r>
    </w:p>
    <w:p w14:paraId="3F86D23F" w14:textId="77777777" w:rsidR="00C52D17" w:rsidRPr="00C52D17" w:rsidRDefault="00C52D17" w:rsidP="00C52D17">
      <w:pPr>
        <w:spacing w:before="0" w:after="0"/>
        <w:ind w:firstLine="360"/>
        <w:jc w:val="left"/>
        <w:rPr>
          <w:rFonts w:eastAsia="Times New Roman"/>
          <w:szCs w:val="20"/>
        </w:rPr>
      </w:pPr>
      <w:r w:rsidRPr="00C52D17">
        <w:rPr>
          <w:rFonts w:eastAsia="Times New Roman"/>
          <w:color w:val="000000"/>
          <w:szCs w:val="20"/>
        </w:rPr>
        <w:t xml:space="preserve">Mgenuity Corporation: </w:t>
      </w:r>
      <w:r w:rsidRPr="00C52D17">
        <w:rPr>
          <w:rFonts w:eastAsia="Times New Roman"/>
          <w:color w:val="000000"/>
          <w:szCs w:val="20"/>
        </w:rPr>
        <w:tab/>
      </w:r>
      <w:r w:rsidRPr="00C52D17">
        <w:rPr>
          <w:rFonts w:eastAsia="Times New Roman"/>
          <w:color w:val="000000"/>
          <w:szCs w:val="20"/>
        </w:rPr>
        <w:tab/>
        <w:t xml:space="preserve">FWA#: FWA00028277 </w:t>
      </w:r>
      <w:r w:rsidRPr="00C52D17">
        <w:rPr>
          <w:rFonts w:eastAsia="Times New Roman"/>
          <w:color w:val="000000"/>
          <w:szCs w:val="20"/>
        </w:rPr>
        <w:tab/>
      </w:r>
      <w:r w:rsidRPr="00C52D17">
        <w:rPr>
          <w:rFonts w:eastAsia="Times New Roman"/>
          <w:color w:val="000000"/>
          <w:szCs w:val="20"/>
        </w:rPr>
        <w:tab/>
        <w:t>Expires on 06/20/2024</w:t>
      </w:r>
    </w:p>
    <w:p w14:paraId="323C9E05" w14:textId="4E18A7BA" w:rsidR="00C52D17" w:rsidRPr="00C52D17" w:rsidRDefault="00C52D17" w:rsidP="00C52D17">
      <w:pPr>
        <w:spacing w:before="0" w:after="0"/>
        <w:ind w:firstLine="360"/>
        <w:jc w:val="left"/>
        <w:rPr>
          <w:rFonts w:eastAsia="Times New Roman"/>
          <w:szCs w:val="20"/>
        </w:rPr>
      </w:pPr>
      <w:r w:rsidRPr="00C52D17">
        <w:rPr>
          <w:rFonts w:eastAsia="Times New Roman"/>
          <w:color w:val="000000"/>
          <w:szCs w:val="20"/>
        </w:rPr>
        <w:t xml:space="preserve">Washington State University: </w:t>
      </w:r>
      <w:r w:rsidRPr="00C52D17">
        <w:rPr>
          <w:rFonts w:eastAsia="Times New Roman"/>
          <w:color w:val="000000"/>
          <w:szCs w:val="20"/>
        </w:rPr>
        <w:tab/>
      </w:r>
      <w:r w:rsidR="00685949">
        <w:rPr>
          <w:rFonts w:eastAsia="Times New Roman"/>
          <w:color w:val="000000"/>
          <w:szCs w:val="20"/>
        </w:rPr>
        <w:tab/>
      </w:r>
      <w:r w:rsidRPr="00C52D17">
        <w:rPr>
          <w:rFonts w:eastAsia="Times New Roman"/>
          <w:color w:val="000000"/>
          <w:szCs w:val="20"/>
        </w:rPr>
        <w:t xml:space="preserve">FWA#: FWA00002946 </w:t>
      </w:r>
      <w:r w:rsidRPr="00C52D17">
        <w:rPr>
          <w:rFonts w:eastAsia="Times New Roman"/>
          <w:color w:val="000000"/>
          <w:szCs w:val="20"/>
        </w:rPr>
        <w:tab/>
      </w:r>
      <w:r w:rsidRPr="00C52D17">
        <w:rPr>
          <w:rFonts w:eastAsia="Times New Roman"/>
          <w:color w:val="000000"/>
          <w:szCs w:val="20"/>
        </w:rPr>
        <w:tab/>
        <w:t>Expires on 01/09/2023</w:t>
      </w:r>
    </w:p>
    <w:p w14:paraId="5A86E534" w14:textId="22E767EF" w:rsidR="00C52D17" w:rsidRPr="00C52D17" w:rsidRDefault="00C52D17" w:rsidP="00C52D17">
      <w:pPr>
        <w:spacing w:before="0" w:after="0"/>
        <w:ind w:firstLine="360"/>
        <w:jc w:val="left"/>
        <w:rPr>
          <w:rFonts w:eastAsia="Times New Roman"/>
          <w:szCs w:val="20"/>
        </w:rPr>
      </w:pPr>
      <w:r w:rsidRPr="00C52D17">
        <w:rPr>
          <w:rFonts w:eastAsia="Times New Roman"/>
          <w:color w:val="000000"/>
          <w:szCs w:val="20"/>
        </w:rPr>
        <w:t>Washington Ste U IRB #1:</w:t>
      </w:r>
      <w:r w:rsidRPr="00C52D17">
        <w:rPr>
          <w:rFonts w:eastAsia="Times New Roman"/>
          <w:color w:val="000000"/>
          <w:szCs w:val="20"/>
        </w:rPr>
        <w:tab/>
      </w:r>
      <w:r w:rsidRPr="00C52D17">
        <w:rPr>
          <w:rFonts w:eastAsia="Times New Roman"/>
          <w:color w:val="000000"/>
          <w:szCs w:val="20"/>
        </w:rPr>
        <w:tab/>
        <w:t>HHS IRB#: IRB00000449</w:t>
      </w:r>
      <w:r w:rsidRPr="00C52D17">
        <w:rPr>
          <w:rFonts w:eastAsia="Times New Roman"/>
          <w:color w:val="000000"/>
          <w:szCs w:val="20"/>
        </w:rPr>
        <w:tab/>
      </w:r>
      <w:r w:rsidR="00685949">
        <w:rPr>
          <w:rFonts w:eastAsia="Times New Roman"/>
          <w:color w:val="000000"/>
          <w:szCs w:val="20"/>
        </w:rPr>
        <w:tab/>
      </w:r>
      <w:r w:rsidRPr="00C52D17">
        <w:rPr>
          <w:rFonts w:eastAsia="Times New Roman"/>
          <w:color w:val="000000"/>
          <w:szCs w:val="20"/>
        </w:rPr>
        <w:t>Expires on 11/15/2020</w:t>
      </w:r>
    </w:p>
    <w:p w14:paraId="03E94654" w14:textId="16F56CE1" w:rsidR="004902DF" w:rsidRDefault="004902DF" w:rsidP="00C52D17">
      <w:pPr>
        <w:pStyle w:val="Heading3"/>
        <w:spacing w:before="120"/>
        <w:ind w:left="720"/>
        <w:rPr>
          <w:i w:val="0"/>
          <w:sz w:val="22"/>
          <w:szCs w:val="22"/>
        </w:rPr>
      </w:pPr>
      <w:r w:rsidRPr="002B4348">
        <w:rPr>
          <w:i w:val="0"/>
          <w:sz w:val="22"/>
          <w:szCs w:val="22"/>
        </w:rPr>
        <w:t xml:space="preserve">Task 2 – </w:t>
      </w:r>
      <w:r w:rsidR="00FA3530" w:rsidRPr="00FA3530">
        <w:rPr>
          <w:i w:val="0"/>
          <w:sz w:val="22"/>
          <w:szCs w:val="22"/>
        </w:rPr>
        <w:t>Therap</w:t>
      </w:r>
      <w:r w:rsidR="00FA3530">
        <w:rPr>
          <w:i w:val="0"/>
          <w:sz w:val="22"/>
          <w:szCs w:val="22"/>
        </w:rPr>
        <w:t xml:space="preserve">y administration and </w:t>
      </w:r>
      <w:r w:rsidR="00FA3530" w:rsidRPr="00FA3530">
        <w:rPr>
          <w:i w:val="0"/>
          <w:sz w:val="22"/>
          <w:szCs w:val="22"/>
        </w:rPr>
        <w:t>performance data collection</w:t>
      </w:r>
    </w:p>
    <w:p w14:paraId="640D0286" w14:textId="77777777" w:rsidR="00FA3530" w:rsidRPr="00FA3530" w:rsidRDefault="00FA3530" w:rsidP="00FA3530">
      <w:pPr>
        <w:spacing w:before="0"/>
        <w:jc w:val="left"/>
        <w:rPr>
          <w:rFonts w:eastAsia="Times New Roman"/>
          <w:szCs w:val="20"/>
        </w:rPr>
      </w:pPr>
      <w:r w:rsidRPr="00FA3530">
        <w:rPr>
          <w:rFonts w:eastAsia="Times New Roman"/>
          <w:color w:val="000000"/>
          <w:szCs w:val="20"/>
        </w:rPr>
        <w:t>The study would be a randomized, counterbalanced study with a washout period of 5 days per experimental phase and a baseline and post experimental phase. Participant sleep would be confirmed as normal (7-8 hours) on the baseline days and sleep would be measured continuously with actigraphy (Philips Respironics, Bend, OR) throughout the study which would begin 3 days prior to the experimental phase and end 5 days after the experimental phase.  We would conduct an exploratory data analysis to develop hypotheses regarding the relationship between the variables of interest followed by formal, confirmatory statistical testing.</w:t>
      </w:r>
    </w:p>
    <w:p w14:paraId="03E47C69" w14:textId="77777777" w:rsidR="00FA3530" w:rsidRPr="00FA3530" w:rsidRDefault="00FA3530" w:rsidP="00FA3530">
      <w:pPr>
        <w:spacing w:before="0" w:after="60"/>
        <w:jc w:val="left"/>
        <w:rPr>
          <w:rFonts w:eastAsia="Times New Roman"/>
          <w:szCs w:val="20"/>
        </w:rPr>
      </w:pPr>
      <w:r w:rsidRPr="00FA3530">
        <w:rPr>
          <w:rFonts w:eastAsia="Times New Roman"/>
          <w:color w:val="000000"/>
          <w:szCs w:val="20"/>
        </w:rPr>
        <w:t xml:space="preserve">To minimize the number of needed subjects, experimental and control conditions will be tested in a way that allows subjects to serve as their own controls. Testing is pre and post one night of sleep restriction (5 hours time in bed (TIB)) </w:t>
      </w:r>
      <w:r w:rsidRPr="00FA3530">
        <w:rPr>
          <w:rFonts w:eastAsia="Times New Roman"/>
          <w:b/>
          <w:bCs/>
          <w:color w:val="000000"/>
          <w:szCs w:val="20"/>
        </w:rPr>
        <w:t>with</w:t>
      </w:r>
      <w:r w:rsidRPr="00FA3530">
        <w:rPr>
          <w:rFonts w:eastAsia="Times New Roman"/>
          <w:color w:val="000000"/>
          <w:szCs w:val="20"/>
        </w:rPr>
        <w:t xml:space="preserve"> therapy versus one night of sleep restriction (5 hours time in bed (TIB)) </w:t>
      </w:r>
      <w:r w:rsidRPr="00FA3530">
        <w:rPr>
          <w:rFonts w:eastAsia="Times New Roman"/>
          <w:b/>
          <w:bCs/>
          <w:color w:val="000000"/>
          <w:szCs w:val="20"/>
        </w:rPr>
        <w:t>without</w:t>
      </w:r>
      <w:r w:rsidRPr="00FA3530">
        <w:rPr>
          <w:rFonts w:eastAsia="Times New Roman"/>
          <w:color w:val="000000"/>
          <w:szCs w:val="20"/>
        </w:rPr>
        <w:t xml:space="preserve"> therapy versus one night </w:t>
      </w:r>
      <w:r w:rsidRPr="00FA3530">
        <w:rPr>
          <w:rFonts w:eastAsia="Times New Roman"/>
          <w:szCs w:val="20"/>
        </w:rPr>
        <w:t>normal</w:t>
      </w:r>
      <w:r w:rsidRPr="00FA3530">
        <w:rPr>
          <w:rFonts w:eastAsia="Times New Roman"/>
          <w:color w:val="000000"/>
          <w:szCs w:val="20"/>
        </w:rPr>
        <w:t xml:space="preserve"> night sleep (8 hours TIB) with washout nights in between. For each therapy:</w:t>
      </w:r>
    </w:p>
    <w:p w14:paraId="6F857373" w14:textId="77777777" w:rsidR="00FA3530" w:rsidRPr="00FA3530" w:rsidRDefault="00FA3530" w:rsidP="00FA3530">
      <w:pPr>
        <w:numPr>
          <w:ilvl w:val="0"/>
          <w:numId w:val="40"/>
        </w:numPr>
        <w:spacing w:before="0" w:after="0"/>
        <w:jc w:val="left"/>
        <w:textAlignment w:val="baseline"/>
        <w:rPr>
          <w:rFonts w:eastAsia="Times New Roman"/>
          <w:color w:val="000000"/>
          <w:szCs w:val="20"/>
        </w:rPr>
      </w:pPr>
      <w:r w:rsidRPr="00FA3530">
        <w:rPr>
          <w:rFonts w:eastAsia="Times New Roman"/>
          <w:color w:val="000000"/>
          <w:szCs w:val="20"/>
        </w:rPr>
        <w:t>N = 10 counterbalanced</w:t>
      </w:r>
    </w:p>
    <w:p w14:paraId="6DAB0287" w14:textId="77777777" w:rsidR="00FA3530" w:rsidRPr="00FA3530" w:rsidRDefault="00FA3530" w:rsidP="00FA3530">
      <w:pPr>
        <w:numPr>
          <w:ilvl w:val="0"/>
          <w:numId w:val="40"/>
        </w:numPr>
        <w:spacing w:before="0" w:after="0"/>
        <w:jc w:val="left"/>
        <w:textAlignment w:val="baseline"/>
        <w:rPr>
          <w:rFonts w:eastAsia="Times New Roman"/>
          <w:color w:val="000000"/>
          <w:szCs w:val="20"/>
        </w:rPr>
      </w:pPr>
      <w:r w:rsidRPr="00FA3530">
        <w:rPr>
          <w:rFonts w:eastAsia="Times New Roman"/>
          <w:color w:val="000000"/>
          <w:szCs w:val="20"/>
        </w:rPr>
        <w:t>Administered for the whole night of sleep restriction</w:t>
      </w:r>
    </w:p>
    <w:p w14:paraId="548CE9B5" w14:textId="77777777" w:rsidR="00FA3530" w:rsidRPr="00FA3530" w:rsidRDefault="00FA3530" w:rsidP="00FA3530">
      <w:pPr>
        <w:numPr>
          <w:ilvl w:val="0"/>
          <w:numId w:val="40"/>
        </w:numPr>
        <w:spacing w:before="0" w:after="0"/>
        <w:jc w:val="left"/>
        <w:textAlignment w:val="baseline"/>
        <w:rPr>
          <w:rFonts w:eastAsia="Times New Roman"/>
          <w:color w:val="000000"/>
          <w:szCs w:val="20"/>
        </w:rPr>
      </w:pPr>
      <w:r w:rsidRPr="00FA3530">
        <w:rPr>
          <w:rFonts w:eastAsia="Times New Roman"/>
          <w:color w:val="000000"/>
          <w:szCs w:val="20"/>
        </w:rPr>
        <w:t>All 10 subjects run in two conditions - Placebo or sham</w:t>
      </w:r>
    </w:p>
    <w:p w14:paraId="3CEE978D" w14:textId="77777777" w:rsidR="00FA3530" w:rsidRPr="00FA3530" w:rsidRDefault="00FA3530" w:rsidP="00FA3530">
      <w:pPr>
        <w:numPr>
          <w:ilvl w:val="0"/>
          <w:numId w:val="40"/>
        </w:numPr>
        <w:spacing w:before="0" w:after="0"/>
        <w:jc w:val="left"/>
        <w:textAlignment w:val="baseline"/>
        <w:rPr>
          <w:rFonts w:eastAsia="Times New Roman"/>
          <w:color w:val="000000"/>
          <w:szCs w:val="20"/>
        </w:rPr>
      </w:pPr>
      <w:r w:rsidRPr="00FA3530">
        <w:rPr>
          <w:rFonts w:eastAsia="Times New Roman"/>
          <w:color w:val="000000"/>
          <w:szCs w:val="20"/>
        </w:rPr>
        <w:t>Testing – Psychomotor Vigilance Test (PVT), go no-go task with reversal</w:t>
      </w:r>
    </w:p>
    <w:p w14:paraId="2838CB0D" w14:textId="77777777" w:rsidR="00FA3530" w:rsidRPr="00FA3530" w:rsidRDefault="00FA3530" w:rsidP="00FA3530">
      <w:pPr>
        <w:numPr>
          <w:ilvl w:val="0"/>
          <w:numId w:val="40"/>
        </w:numPr>
        <w:spacing w:before="0" w:after="60"/>
        <w:ind w:left="714" w:hanging="357"/>
        <w:jc w:val="left"/>
        <w:textAlignment w:val="baseline"/>
        <w:rPr>
          <w:rFonts w:eastAsia="Times New Roman"/>
          <w:color w:val="000000"/>
          <w:szCs w:val="20"/>
        </w:rPr>
      </w:pPr>
      <w:r w:rsidRPr="00FA3530">
        <w:rPr>
          <w:rFonts w:eastAsia="Times New Roman"/>
          <w:color w:val="000000"/>
          <w:szCs w:val="20"/>
        </w:rPr>
        <w:t>Testing is pre and post one night of sleep restriction (5 hours time in bed (TIB)) versus normal night sleep (8 hours TIB)</w:t>
      </w:r>
    </w:p>
    <w:p w14:paraId="701ABAF1" w14:textId="77777777" w:rsidR="004B3DDB" w:rsidRDefault="00FA3530" w:rsidP="00FA3530">
      <w:pPr>
        <w:spacing w:before="0"/>
        <w:jc w:val="left"/>
        <w:rPr>
          <w:rFonts w:eastAsia="Times New Roman"/>
          <w:color w:val="000000"/>
          <w:szCs w:val="20"/>
        </w:rPr>
      </w:pPr>
      <w:r w:rsidRPr="00FA3530">
        <w:rPr>
          <w:rFonts w:eastAsia="Times New Roman"/>
          <w:color w:val="000000"/>
          <w:szCs w:val="20"/>
        </w:rPr>
        <w:t xml:space="preserve">Performance will be measured by the psychomotor vigilance test (PVT) which is among the most widely used measures of behavioral alertness in sleep research as a result of its high sensitivity to sleep deprivation and its psychometric advantages over other cognitive tests, with virtually no learning effect. A significant body of research correlates sleep deficit with deteriorated alertness, slower problem-solving, and declined psycho-motor skills. </w:t>
      </w:r>
    </w:p>
    <w:p w14:paraId="13FFA183" w14:textId="30C4270C" w:rsidR="00FA3530" w:rsidRPr="00685949" w:rsidRDefault="00FA3530" w:rsidP="00FA3530">
      <w:pPr>
        <w:spacing w:before="0"/>
        <w:jc w:val="left"/>
        <w:rPr>
          <w:rFonts w:eastAsia="Times New Roman"/>
          <w:color w:val="000000"/>
          <w:szCs w:val="20"/>
        </w:rPr>
      </w:pPr>
      <w:r w:rsidRPr="00FA3530">
        <w:rPr>
          <w:rFonts w:eastAsia="Times New Roman"/>
          <w:color w:val="000000"/>
          <w:szCs w:val="20"/>
        </w:rPr>
        <w:t xml:space="preserve">The PVT is a 10-minute reaction time task that measures response time to a stimulus. Either the Joggle Research Application PVT or the NASA PVT and go no-go task would be used. The go no-go task would include a reversal aspect that tests mental flexibility.  </w:t>
      </w:r>
    </w:p>
    <w:p w14:paraId="4BB19B77" w14:textId="77777777" w:rsidR="004B3DDB" w:rsidRDefault="004B3DDB" w:rsidP="00FA3530">
      <w:pPr>
        <w:spacing w:before="0" w:after="0"/>
        <w:jc w:val="center"/>
        <w:rPr>
          <w:rFonts w:eastAsia="Times New Roman"/>
          <w:b/>
          <w:bCs/>
          <w:i/>
          <w:iCs/>
          <w:color w:val="000000"/>
          <w:sz w:val="22"/>
        </w:rPr>
      </w:pPr>
    </w:p>
    <w:p w14:paraId="7283A59D" w14:textId="0E2FF73C" w:rsidR="00FA3530" w:rsidRDefault="00FA3530" w:rsidP="00FA3530">
      <w:pPr>
        <w:spacing w:before="0" w:after="0"/>
        <w:jc w:val="center"/>
        <w:rPr>
          <w:rFonts w:eastAsia="Times New Roman"/>
          <w:i/>
          <w:iCs/>
          <w:color w:val="000000"/>
          <w:sz w:val="22"/>
        </w:rPr>
      </w:pPr>
      <w:r w:rsidRPr="00FA3530">
        <w:rPr>
          <w:rFonts w:eastAsia="Times New Roman"/>
          <w:b/>
          <w:bCs/>
          <w:i/>
          <w:iCs/>
          <w:color w:val="000000"/>
          <w:sz w:val="22"/>
        </w:rPr>
        <w:lastRenderedPageBreak/>
        <w:t>Table 1</w:t>
      </w:r>
      <w:r w:rsidRPr="00FA3530">
        <w:rPr>
          <w:rFonts w:eastAsia="Times New Roman"/>
          <w:i/>
          <w:iCs/>
          <w:color w:val="000000"/>
          <w:sz w:val="22"/>
        </w:rPr>
        <w:t>: The five therapies administered and evaluated during Phase I.</w:t>
      </w:r>
    </w:p>
    <w:p w14:paraId="612C606F" w14:textId="77777777" w:rsidR="004B3DDB" w:rsidRDefault="004B3DDB" w:rsidP="00FA3530">
      <w:pPr>
        <w:spacing w:before="0" w:after="0"/>
        <w:jc w:val="center"/>
        <w:rPr>
          <w:rFonts w:eastAsia="Times New Roman"/>
          <w:i/>
          <w:iCs/>
          <w:color w:val="000000"/>
          <w:sz w:val="22"/>
        </w:rPr>
      </w:pPr>
    </w:p>
    <w:tbl>
      <w:tblPr>
        <w:tblStyle w:val="GridTable1Light-Accent1"/>
        <w:tblW w:w="0" w:type="auto"/>
        <w:tblLook w:val="04A0" w:firstRow="1" w:lastRow="0" w:firstColumn="1" w:lastColumn="0" w:noHBand="0" w:noVBand="1"/>
      </w:tblPr>
      <w:tblGrid>
        <w:gridCol w:w="2972"/>
        <w:gridCol w:w="6378"/>
      </w:tblGrid>
      <w:tr w:rsidR="004B3DDB" w14:paraId="2426E9AB" w14:textId="77777777" w:rsidTr="00A51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6C27A8" w14:textId="05D3C16B" w:rsidR="004B3DDB" w:rsidRDefault="004B3DDB" w:rsidP="004B3DDB">
            <w:pPr>
              <w:spacing w:before="0" w:after="0"/>
              <w:jc w:val="left"/>
              <w:rPr>
                <w:rFonts w:eastAsia="Times New Roman"/>
                <w:i/>
                <w:iCs/>
                <w:sz w:val="22"/>
              </w:rPr>
            </w:pPr>
            <w:r w:rsidRPr="00FA3530">
              <w:rPr>
                <w:rFonts w:eastAsia="Times New Roman"/>
                <w:color w:val="000000"/>
                <w:szCs w:val="20"/>
              </w:rPr>
              <w:t>Therapy</w:t>
            </w:r>
          </w:p>
        </w:tc>
        <w:tc>
          <w:tcPr>
            <w:tcW w:w="6378" w:type="dxa"/>
          </w:tcPr>
          <w:p w14:paraId="473A56F6" w14:textId="27AFDDD8" w:rsidR="004B3DDB" w:rsidRDefault="004B3DDB" w:rsidP="004B3DDB">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i/>
                <w:iCs/>
                <w:sz w:val="22"/>
              </w:rPr>
            </w:pPr>
            <w:r w:rsidRPr="00FA3530">
              <w:rPr>
                <w:rFonts w:eastAsia="Times New Roman"/>
                <w:color w:val="000000"/>
                <w:szCs w:val="20"/>
              </w:rPr>
              <w:t>Rationale and details</w:t>
            </w:r>
          </w:p>
        </w:tc>
      </w:tr>
      <w:tr w:rsidR="00A51AA7" w14:paraId="15482E6A" w14:textId="77777777" w:rsidTr="00A51AA7">
        <w:tc>
          <w:tcPr>
            <w:cnfStyle w:val="001000000000" w:firstRow="0" w:lastRow="0" w:firstColumn="1" w:lastColumn="0" w:oddVBand="0" w:evenVBand="0" w:oddHBand="0" w:evenHBand="0" w:firstRowFirstColumn="0" w:firstRowLastColumn="0" w:lastRowFirstColumn="0" w:lastRowLastColumn="0"/>
            <w:tcW w:w="2972" w:type="dxa"/>
          </w:tcPr>
          <w:p w14:paraId="03DF17D9" w14:textId="3ED08F6E" w:rsidR="00A51AA7" w:rsidRPr="00A51AA7" w:rsidRDefault="00A51AA7" w:rsidP="00A51AA7">
            <w:pPr>
              <w:spacing w:before="0" w:after="0"/>
              <w:jc w:val="left"/>
              <w:rPr>
                <w:rFonts w:eastAsia="Times New Roman"/>
                <w:b w:val="0"/>
                <w:bCs w:val="0"/>
                <w:i/>
                <w:iCs/>
                <w:sz w:val="22"/>
              </w:rPr>
            </w:pPr>
            <w:r w:rsidRPr="00FA3530">
              <w:rPr>
                <w:rFonts w:eastAsia="Times New Roman"/>
                <w:b w:val="0"/>
                <w:bCs w:val="0"/>
                <w:color w:val="000000"/>
                <w:szCs w:val="20"/>
                <w:u w:val="single"/>
              </w:rPr>
              <w:t>Therapy A</w:t>
            </w:r>
            <w:r w:rsidRPr="00FA3530">
              <w:rPr>
                <w:rFonts w:eastAsia="Times New Roman"/>
                <w:b w:val="0"/>
                <w:bCs w:val="0"/>
                <w:color w:val="000000"/>
                <w:szCs w:val="20"/>
              </w:rPr>
              <w:t>: L-Dopa combined with Rasagiline</w:t>
            </w:r>
          </w:p>
        </w:tc>
        <w:tc>
          <w:tcPr>
            <w:tcW w:w="6378" w:type="dxa"/>
          </w:tcPr>
          <w:p w14:paraId="20A28154" w14:textId="621B5310" w:rsidR="00A51AA7" w:rsidRPr="00A51AA7" w:rsidRDefault="00A51AA7" w:rsidP="00A51AA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i/>
                <w:iCs/>
                <w:sz w:val="22"/>
              </w:rPr>
            </w:pPr>
            <w:r w:rsidRPr="00FA3530">
              <w:rPr>
                <w:rFonts w:eastAsia="Times New Roman"/>
                <w:color w:val="000000"/>
                <w:szCs w:val="20"/>
              </w:rPr>
              <w:t>L-Dopa drives Dopamine synthesis and Rasagiline inhibits Dopamine degradation -  in combination increases the Dopamine available for neuromodulation. L-Dopa and Rasagiline or Placebo are administered both an hour before bedtime (1 tablet includes 50 mg Carbidopa 200 mg L-Dopa for extended release, 1 tablet includes 25 mg Carbidopa 100 mg L-Dopa for short acting release, and 1 tablet includes 1 mg Rasagiline) and in the morning the same dosing protocol following a night of restricted sleep. Thus, the participants will get three pills one hour before bed and 3 pills in the morning.</w:t>
            </w:r>
          </w:p>
        </w:tc>
      </w:tr>
      <w:tr w:rsidR="00A51AA7" w14:paraId="70E972A2" w14:textId="77777777" w:rsidTr="00A51AA7">
        <w:tc>
          <w:tcPr>
            <w:cnfStyle w:val="001000000000" w:firstRow="0" w:lastRow="0" w:firstColumn="1" w:lastColumn="0" w:oddVBand="0" w:evenVBand="0" w:oddHBand="0" w:evenHBand="0" w:firstRowFirstColumn="0" w:firstRowLastColumn="0" w:lastRowFirstColumn="0" w:lastRowLastColumn="0"/>
            <w:tcW w:w="2972" w:type="dxa"/>
          </w:tcPr>
          <w:p w14:paraId="0D294325" w14:textId="0689243B" w:rsidR="00A51AA7" w:rsidRPr="00A51AA7" w:rsidRDefault="00A51AA7" w:rsidP="00A51AA7">
            <w:pPr>
              <w:spacing w:before="0" w:after="0"/>
              <w:jc w:val="left"/>
              <w:rPr>
                <w:rFonts w:eastAsia="Times New Roman"/>
                <w:b w:val="0"/>
                <w:bCs w:val="0"/>
                <w:sz w:val="22"/>
              </w:rPr>
            </w:pPr>
            <w:r w:rsidRPr="00FA3530">
              <w:rPr>
                <w:rFonts w:eastAsia="Times New Roman"/>
                <w:b w:val="0"/>
                <w:bCs w:val="0"/>
                <w:color w:val="000000"/>
                <w:szCs w:val="20"/>
                <w:u w:val="single"/>
              </w:rPr>
              <w:t>Therapy B</w:t>
            </w:r>
            <w:r w:rsidRPr="00FA3530">
              <w:rPr>
                <w:rFonts w:eastAsia="Times New Roman"/>
                <w:b w:val="0"/>
                <w:bCs w:val="0"/>
                <w:color w:val="000000"/>
                <w:szCs w:val="20"/>
              </w:rPr>
              <w:t>: Neurolief Relivion® </w:t>
            </w:r>
          </w:p>
        </w:tc>
        <w:tc>
          <w:tcPr>
            <w:tcW w:w="6378" w:type="dxa"/>
          </w:tcPr>
          <w:p w14:paraId="0301A37C" w14:textId="27125D11" w:rsidR="00A51AA7" w:rsidRPr="00A51AA7" w:rsidRDefault="00A51AA7" w:rsidP="00A51AA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FA3530">
              <w:rPr>
                <w:rFonts w:eastAsia="Times New Roman"/>
                <w:color w:val="000000"/>
                <w:szCs w:val="20"/>
              </w:rPr>
              <w:t>Non-invasive, multichannel Transcranial Direct Current Stimulation (tDCS) device worn on head</w:t>
            </w:r>
            <w:r>
              <w:rPr>
                <w:rFonts w:eastAsia="Times New Roman"/>
                <w:color w:val="000000"/>
                <w:szCs w:val="20"/>
              </w:rPr>
              <w:t>.</w:t>
            </w:r>
          </w:p>
        </w:tc>
      </w:tr>
      <w:tr w:rsidR="00A51AA7" w14:paraId="25FEDE83" w14:textId="77777777" w:rsidTr="00A51AA7">
        <w:tc>
          <w:tcPr>
            <w:cnfStyle w:val="001000000000" w:firstRow="0" w:lastRow="0" w:firstColumn="1" w:lastColumn="0" w:oddVBand="0" w:evenVBand="0" w:oddHBand="0" w:evenHBand="0" w:firstRowFirstColumn="0" w:firstRowLastColumn="0" w:lastRowFirstColumn="0" w:lastRowLastColumn="0"/>
            <w:tcW w:w="2972" w:type="dxa"/>
          </w:tcPr>
          <w:p w14:paraId="46DF9F99" w14:textId="4AF0A898" w:rsidR="00A51AA7" w:rsidRPr="00A51AA7" w:rsidRDefault="00A51AA7" w:rsidP="00A51AA7">
            <w:pPr>
              <w:spacing w:before="0" w:after="0"/>
              <w:jc w:val="left"/>
              <w:rPr>
                <w:rFonts w:eastAsia="Times New Roman"/>
                <w:b w:val="0"/>
                <w:bCs w:val="0"/>
                <w:sz w:val="22"/>
              </w:rPr>
            </w:pPr>
            <w:r w:rsidRPr="00FA3530">
              <w:rPr>
                <w:rFonts w:eastAsia="Times New Roman"/>
                <w:b w:val="0"/>
                <w:bCs w:val="0"/>
                <w:color w:val="000000"/>
                <w:szCs w:val="20"/>
                <w:u w:val="single"/>
              </w:rPr>
              <w:t>Therapy C</w:t>
            </w:r>
            <w:r w:rsidRPr="00FA3530">
              <w:rPr>
                <w:rFonts w:eastAsia="Times New Roman"/>
                <w:b w:val="0"/>
                <w:bCs w:val="0"/>
                <w:color w:val="000000"/>
                <w:szCs w:val="20"/>
              </w:rPr>
              <w:t>: Cefaly®</w:t>
            </w:r>
          </w:p>
        </w:tc>
        <w:tc>
          <w:tcPr>
            <w:tcW w:w="6378" w:type="dxa"/>
          </w:tcPr>
          <w:p w14:paraId="0BFA8CF9" w14:textId="0D809954" w:rsidR="00A51AA7" w:rsidRPr="00A51AA7" w:rsidRDefault="00A51AA7" w:rsidP="00A51AA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FA3530">
              <w:rPr>
                <w:rFonts w:eastAsia="Times New Roman"/>
                <w:color w:val="000000"/>
                <w:szCs w:val="20"/>
              </w:rPr>
              <w:t>Non-invasive, Transcranial Direct Current Stimulation (tDCS) device worn on the forehead and the bridge of the nose.</w:t>
            </w:r>
          </w:p>
        </w:tc>
      </w:tr>
      <w:tr w:rsidR="00A51AA7" w14:paraId="3A6D5F6B" w14:textId="77777777" w:rsidTr="00A51AA7">
        <w:tc>
          <w:tcPr>
            <w:cnfStyle w:val="001000000000" w:firstRow="0" w:lastRow="0" w:firstColumn="1" w:lastColumn="0" w:oddVBand="0" w:evenVBand="0" w:oddHBand="0" w:evenHBand="0" w:firstRowFirstColumn="0" w:firstRowLastColumn="0" w:lastRowFirstColumn="0" w:lastRowLastColumn="0"/>
            <w:tcW w:w="2972" w:type="dxa"/>
          </w:tcPr>
          <w:p w14:paraId="3DAB07F4" w14:textId="25B6A823" w:rsidR="00A51AA7" w:rsidRPr="00A51AA7" w:rsidRDefault="00A51AA7" w:rsidP="00A51AA7">
            <w:pPr>
              <w:spacing w:before="0"/>
              <w:jc w:val="left"/>
              <w:rPr>
                <w:rFonts w:eastAsia="Times New Roman"/>
                <w:b w:val="0"/>
                <w:bCs w:val="0"/>
                <w:sz w:val="22"/>
              </w:rPr>
            </w:pPr>
            <w:r w:rsidRPr="00FA3530">
              <w:rPr>
                <w:rFonts w:eastAsia="Times New Roman"/>
                <w:b w:val="0"/>
                <w:bCs w:val="0"/>
                <w:color w:val="000000"/>
                <w:szCs w:val="20"/>
                <w:u w:val="single"/>
              </w:rPr>
              <w:t>Therapy D</w:t>
            </w:r>
            <w:r w:rsidRPr="00FA3530">
              <w:rPr>
                <w:rFonts w:eastAsia="Times New Roman"/>
                <w:b w:val="0"/>
                <w:bCs w:val="0"/>
                <w:color w:val="000000"/>
                <w:szCs w:val="20"/>
              </w:rPr>
              <w:t>: eNeura Transcranial Magnetic Stimulation (TMS)</w:t>
            </w:r>
          </w:p>
        </w:tc>
        <w:tc>
          <w:tcPr>
            <w:tcW w:w="6378" w:type="dxa"/>
          </w:tcPr>
          <w:p w14:paraId="655CF69A" w14:textId="6B5D16A9" w:rsidR="00A51AA7" w:rsidRPr="00A51AA7" w:rsidRDefault="00A51AA7" w:rsidP="00A51A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FA3530">
              <w:rPr>
                <w:rFonts w:eastAsia="Times New Roman"/>
                <w:color w:val="000000"/>
                <w:szCs w:val="20"/>
              </w:rPr>
              <w:t>Non-invasive magnetically induced stimulation of deep brain centers</w:t>
            </w:r>
            <w:r w:rsidRPr="00685949">
              <w:rPr>
                <w:rFonts w:eastAsia="Times New Roman"/>
                <w:color w:val="000000"/>
                <w:szCs w:val="20"/>
              </w:rPr>
              <w:t>.</w:t>
            </w:r>
          </w:p>
        </w:tc>
      </w:tr>
      <w:tr w:rsidR="00A51AA7" w14:paraId="2049D3A7" w14:textId="77777777" w:rsidTr="00A51AA7">
        <w:tc>
          <w:tcPr>
            <w:cnfStyle w:val="001000000000" w:firstRow="0" w:lastRow="0" w:firstColumn="1" w:lastColumn="0" w:oddVBand="0" w:evenVBand="0" w:oddHBand="0" w:evenHBand="0" w:firstRowFirstColumn="0" w:firstRowLastColumn="0" w:lastRowFirstColumn="0" w:lastRowLastColumn="0"/>
            <w:tcW w:w="2972" w:type="dxa"/>
          </w:tcPr>
          <w:p w14:paraId="10F24DD0" w14:textId="6D3B4A54" w:rsidR="00A51AA7" w:rsidRPr="00A51AA7" w:rsidRDefault="00A51AA7" w:rsidP="00A51AA7">
            <w:pPr>
              <w:spacing w:before="0" w:after="0"/>
              <w:jc w:val="left"/>
              <w:rPr>
                <w:rFonts w:eastAsia="Times New Roman"/>
                <w:b w:val="0"/>
                <w:bCs w:val="0"/>
                <w:sz w:val="22"/>
              </w:rPr>
            </w:pPr>
            <w:r w:rsidRPr="00FA3530">
              <w:rPr>
                <w:rFonts w:eastAsia="Times New Roman"/>
                <w:b w:val="0"/>
                <w:bCs w:val="0"/>
                <w:color w:val="000000"/>
                <w:szCs w:val="20"/>
                <w:u w:val="single"/>
              </w:rPr>
              <w:t>Therapy E</w:t>
            </w:r>
            <w:r w:rsidRPr="00FA3530">
              <w:rPr>
                <w:rFonts w:eastAsia="Times New Roman"/>
                <w:b w:val="0"/>
                <w:bCs w:val="0"/>
                <w:color w:val="000000"/>
                <w:szCs w:val="20"/>
              </w:rPr>
              <w:t>: Low intensity focused ultrasound (LIFU)</w:t>
            </w:r>
          </w:p>
        </w:tc>
        <w:tc>
          <w:tcPr>
            <w:tcW w:w="6378" w:type="dxa"/>
          </w:tcPr>
          <w:p w14:paraId="3A9FD20B" w14:textId="169F58F4" w:rsidR="00A51AA7" w:rsidRPr="00A51AA7" w:rsidRDefault="00A51AA7" w:rsidP="00A51AA7">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sz w:val="22"/>
              </w:rPr>
            </w:pPr>
            <w:r w:rsidRPr="00FA3530">
              <w:rPr>
                <w:rFonts w:eastAsia="Times New Roman"/>
                <w:color w:val="000000"/>
                <w:szCs w:val="20"/>
              </w:rPr>
              <w:t>Non-invasive ultrasonic stimulation of brain centers</w:t>
            </w:r>
            <w:r w:rsidRPr="00685949">
              <w:rPr>
                <w:rFonts w:eastAsia="Times New Roman"/>
                <w:color w:val="000000"/>
                <w:szCs w:val="20"/>
              </w:rPr>
              <w:t>.</w:t>
            </w:r>
          </w:p>
        </w:tc>
      </w:tr>
    </w:tbl>
    <w:p w14:paraId="5EF6648A" w14:textId="2D7BECB8" w:rsidR="00FA3530" w:rsidRDefault="001E0B8C" w:rsidP="00C52D17">
      <w:pPr>
        <w:pStyle w:val="Heading3"/>
        <w:spacing w:before="120"/>
        <w:ind w:left="720"/>
        <w:rPr>
          <w:i w:val="0"/>
          <w:sz w:val="22"/>
          <w:szCs w:val="22"/>
        </w:rPr>
      </w:pPr>
      <w:r w:rsidRPr="002B4348">
        <w:rPr>
          <w:i w:val="0"/>
          <w:sz w:val="22"/>
          <w:szCs w:val="22"/>
        </w:rPr>
        <w:t xml:space="preserve">Task 3 – </w:t>
      </w:r>
      <w:r w:rsidR="00FA3530">
        <w:rPr>
          <w:i w:val="0"/>
          <w:sz w:val="22"/>
          <w:szCs w:val="22"/>
        </w:rPr>
        <w:t>Evaluation and therapy selection</w:t>
      </w:r>
    </w:p>
    <w:p w14:paraId="659965B9" w14:textId="214143ED" w:rsidR="001E0B8C" w:rsidRPr="00685949" w:rsidRDefault="00FA3530" w:rsidP="00FA3530">
      <w:pPr>
        <w:spacing w:before="0" w:after="0"/>
        <w:jc w:val="left"/>
        <w:rPr>
          <w:i/>
          <w:szCs w:val="20"/>
        </w:rPr>
      </w:pPr>
      <w:r w:rsidRPr="00FA3530">
        <w:rPr>
          <w:rFonts w:eastAsia="Times New Roman"/>
          <w:color w:val="000000"/>
          <w:szCs w:val="20"/>
        </w:rPr>
        <w:t xml:space="preserve">In a paired </w:t>
      </w:r>
      <w:r w:rsidRPr="00FA3530">
        <w:rPr>
          <w:rFonts w:eastAsia="Times New Roman"/>
          <w:i/>
          <w:iCs/>
          <w:color w:val="000000"/>
          <w:szCs w:val="20"/>
        </w:rPr>
        <w:t>t-test</w:t>
      </w:r>
      <w:r w:rsidRPr="00FA3530">
        <w:rPr>
          <w:rFonts w:eastAsia="Times New Roman"/>
          <w:color w:val="000000"/>
          <w:szCs w:val="20"/>
        </w:rPr>
        <w:t xml:space="preserve"> paradigm, the effect sizes of 5-10 different 10-minute PVT performance outcomes will be calculated for PVT metrics related to lapses and to measures of psychomotor speed, i.e., mean 1/RT (response time) and mean slowest 10% 1/RT. Response times &gt;500ms will be interpreted as omission (lapse). Research indicates that these metrics usually have high effect sizes in contrast to PVT mean and median RT outcomes, which scored low to moderate effect sizes influenced by extreme values. (Basner &amp; Dinges, 2011). The effect sizes for each subject and each therapy will be reported along with other parameters we may deem important (e.g., age, gender, weight).  We will make a recommendation for the most promising therapy or combination of therapies to be investigated further in Phase II. A summative final report will be submitted along with a video demonstration</w:t>
      </w:r>
      <w:r w:rsidRPr="00685949">
        <w:rPr>
          <w:rFonts w:eastAsia="Times New Roman"/>
          <w:color w:val="000000"/>
          <w:szCs w:val="20"/>
        </w:rPr>
        <w:t>.</w:t>
      </w:r>
      <w:r w:rsidR="000977C7" w:rsidRPr="00685949">
        <w:rPr>
          <w:szCs w:val="20"/>
        </w:rPr>
        <w:t xml:space="preserve"> </w:t>
      </w:r>
    </w:p>
    <w:p w14:paraId="7BA179C3" w14:textId="77777777" w:rsidR="00FA3530" w:rsidRDefault="00983C74" w:rsidP="00C52D17">
      <w:pPr>
        <w:pStyle w:val="Heading3"/>
        <w:spacing w:before="120"/>
        <w:ind w:left="720"/>
        <w:rPr>
          <w:i w:val="0"/>
          <w:sz w:val="22"/>
          <w:szCs w:val="22"/>
        </w:rPr>
      </w:pPr>
      <w:r w:rsidRPr="002B4348">
        <w:rPr>
          <w:i w:val="0"/>
          <w:sz w:val="22"/>
          <w:szCs w:val="22"/>
        </w:rPr>
        <w:t xml:space="preserve">Task 4 – </w:t>
      </w:r>
      <w:r w:rsidR="00FA3530">
        <w:rPr>
          <w:i w:val="0"/>
          <w:sz w:val="22"/>
          <w:szCs w:val="22"/>
        </w:rPr>
        <w:t>Initial system design and final report</w:t>
      </w:r>
    </w:p>
    <w:p w14:paraId="6D4FC881" w14:textId="77777777" w:rsidR="00FA3530" w:rsidRPr="00FA3530" w:rsidRDefault="00FA3530" w:rsidP="00FA3530">
      <w:pPr>
        <w:spacing w:before="0" w:after="0"/>
        <w:jc w:val="left"/>
        <w:rPr>
          <w:rFonts w:eastAsia="Times New Roman"/>
          <w:szCs w:val="20"/>
        </w:rPr>
      </w:pPr>
      <w:r w:rsidRPr="00FA3530">
        <w:rPr>
          <w:rFonts w:eastAsia="Times New Roman"/>
          <w:color w:val="000000"/>
          <w:szCs w:val="20"/>
        </w:rPr>
        <w:t>We will develop an initial system design to administer the selected therapies in extreme environments in which SOF operators typically perform. The system is envisioned to have hardware, software, and communication components. Although Mgenuity has seasoned electrical engineers and software developer, we may hire a hardware/electronics engineer in Phase II to assist with the prototype development. The initial design will be presented as a Functional Specification Document and a System Requirements Specification (SyRS) document.</w:t>
      </w:r>
    </w:p>
    <w:p w14:paraId="60132266" w14:textId="5EC2865B" w:rsidR="00B810BD" w:rsidRPr="00B91585" w:rsidRDefault="00B810BD" w:rsidP="00FA3530">
      <w:pPr>
        <w:pStyle w:val="Heading2"/>
        <w:ind w:left="578" w:hanging="578"/>
        <w:rPr>
          <w:sz w:val="24"/>
          <w:szCs w:val="24"/>
        </w:rPr>
      </w:pPr>
      <w:r w:rsidRPr="00B91585">
        <w:rPr>
          <w:sz w:val="24"/>
          <w:szCs w:val="24"/>
        </w:rPr>
        <w:t>Risk</w:t>
      </w:r>
      <w:r w:rsidR="00FF3469">
        <w:rPr>
          <w:sz w:val="24"/>
          <w:szCs w:val="24"/>
        </w:rPr>
        <w:t xml:space="preserve">s and risk </w:t>
      </w:r>
      <w:r w:rsidR="00B91585" w:rsidRPr="00B91585">
        <w:rPr>
          <w:sz w:val="24"/>
          <w:szCs w:val="24"/>
        </w:rPr>
        <w:t>m</w:t>
      </w:r>
      <w:r w:rsidRPr="00B91585">
        <w:rPr>
          <w:sz w:val="24"/>
          <w:szCs w:val="24"/>
        </w:rPr>
        <w:t xml:space="preserve">itigation </w:t>
      </w:r>
      <w:r w:rsidR="00B91585" w:rsidRPr="00B91585">
        <w:rPr>
          <w:sz w:val="24"/>
          <w:szCs w:val="24"/>
        </w:rPr>
        <w:t>s</w:t>
      </w:r>
      <w:r w:rsidRPr="00B91585">
        <w:rPr>
          <w:sz w:val="24"/>
          <w:szCs w:val="24"/>
        </w:rPr>
        <w:t>trategies</w:t>
      </w:r>
    </w:p>
    <w:p w14:paraId="06135E4E" w14:textId="77777777" w:rsidR="004E0052" w:rsidRPr="004E0052" w:rsidRDefault="004E0052" w:rsidP="004E0052">
      <w:pPr>
        <w:spacing w:before="0" w:after="0"/>
        <w:jc w:val="left"/>
        <w:rPr>
          <w:rFonts w:eastAsia="Times New Roman"/>
          <w:szCs w:val="20"/>
        </w:rPr>
      </w:pPr>
      <w:bookmarkStart w:id="4" w:name="_Toc450139038"/>
      <w:r w:rsidRPr="004E0052">
        <w:rPr>
          <w:rFonts w:eastAsia="Times New Roman"/>
          <w:color w:val="000000"/>
          <w:szCs w:val="20"/>
        </w:rPr>
        <w:t>After the feasibility study has been completed, the potential risks and mitigation strategies will be assessed in a traditional Risk Assessment Matrix that will contain the impact (low, medium, high) and probability (low, medium, high) of each risk factor, as well as relevant mitigation strategies. Risk mitigation strategies will be summarized in the final report and will become a part of the Phase II plan.</w:t>
      </w:r>
    </w:p>
    <w:p w14:paraId="7B3E0E63" w14:textId="6F24C915" w:rsidR="00AE0D12" w:rsidRPr="007D583D" w:rsidRDefault="008C5B4C" w:rsidP="00E74A2F">
      <w:pPr>
        <w:pStyle w:val="Heading1"/>
        <w:rPr>
          <w:sz w:val="28"/>
        </w:rPr>
      </w:pPr>
      <w:r w:rsidRPr="007D583D">
        <w:rPr>
          <w:sz w:val="28"/>
        </w:rPr>
        <w:t xml:space="preserve">Related </w:t>
      </w:r>
      <w:r w:rsidR="00B91585" w:rsidRPr="007D583D">
        <w:rPr>
          <w:sz w:val="28"/>
        </w:rPr>
        <w:t>work</w:t>
      </w:r>
      <w:bookmarkEnd w:id="4"/>
      <w:r w:rsidR="00B91585" w:rsidRPr="007D583D">
        <w:rPr>
          <w:sz w:val="28"/>
        </w:rPr>
        <w:t xml:space="preserve"> </w:t>
      </w:r>
    </w:p>
    <w:p w14:paraId="1910F93E" w14:textId="507B01E4" w:rsidR="00DB710E" w:rsidRDefault="00DB710E" w:rsidP="00AE45DE">
      <w:pPr>
        <w:pStyle w:val="Heading2"/>
        <w:spacing w:before="120" w:after="180"/>
        <w:ind w:left="578" w:hanging="578"/>
        <w:jc w:val="left"/>
        <w:rPr>
          <w:sz w:val="24"/>
          <w:szCs w:val="24"/>
        </w:rPr>
      </w:pPr>
      <w:r>
        <w:rPr>
          <w:sz w:val="24"/>
          <w:szCs w:val="24"/>
        </w:rPr>
        <w:t>Directly related work</w:t>
      </w:r>
    </w:p>
    <w:p w14:paraId="1A045D06" w14:textId="278FBE8B" w:rsidR="00DB710E" w:rsidRDefault="00DB710E" w:rsidP="00DB710E">
      <w:r>
        <w:t xml:space="preserve">Text… </w:t>
      </w:r>
      <w:r w:rsidRPr="00DB710E">
        <w:rPr>
          <w:szCs w:val="20"/>
          <w:highlight w:val="yellow"/>
        </w:rPr>
        <w:t>Amanda</w:t>
      </w:r>
      <w:r>
        <w:rPr>
          <w:szCs w:val="20"/>
        </w:rPr>
        <w:t>: maybe two paragraphs about the current work going on in your lab.</w:t>
      </w:r>
    </w:p>
    <w:p w14:paraId="7AF48921" w14:textId="123DBE50" w:rsidR="00DB710E" w:rsidRDefault="00DB710E" w:rsidP="00DB710E"/>
    <w:p w14:paraId="65BAB856" w14:textId="77777777" w:rsidR="00DB710E" w:rsidRPr="00DB710E" w:rsidRDefault="00DB710E" w:rsidP="00DB710E"/>
    <w:p w14:paraId="0DD39BE3" w14:textId="16A1B90B" w:rsidR="00AC28E3" w:rsidRDefault="00DB710E" w:rsidP="00AE45DE">
      <w:pPr>
        <w:pStyle w:val="Heading2"/>
        <w:spacing w:before="120" w:after="180"/>
        <w:ind w:left="578" w:hanging="578"/>
        <w:jc w:val="left"/>
        <w:rPr>
          <w:sz w:val="24"/>
          <w:szCs w:val="24"/>
        </w:rPr>
      </w:pPr>
      <w:r>
        <w:rPr>
          <w:sz w:val="24"/>
          <w:szCs w:val="24"/>
        </w:rPr>
        <w:lastRenderedPageBreak/>
        <w:t xml:space="preserve">Previous </w:t>
      </w:r>
      <w:r w:rsidR="00B91585" w:rsidRPr="007D583D">
        <w:rPr>
          <w:sz w:val="24"/>
          <w:szCs w:val="24"/>
        </w:rPr>
        <w:t xml:space="preserve">work not directly related to the proposed effort </w:t>
      </w:r>
      <w:r w:rsidR="00B91585">
        <w:rPr>
          <w:sz w:val="24"/>
          <w:szCs w:val="24"/>
        </w:rPr>
        <w:t>b</w:t>
      </w:r>
      <w:r w:rsidR="00B91585" w:rsidRPr="007D583D">
        <w:rPr>
          <w:sz w:val="24"/>
          <w:szCs w:val="24"/>
        </w:rPr>
        <w:t xml:space="preserve">ut </w:t>
      </w:r>
      <w:r w:rsidR="00B91585">
        <w:rPr>
          <w:sz w:val="24"/>
          <w:szCs w:val="24"/>
        </w:rPr>
        <w:t>s</w:t>
      </w:r>
      <w:r w:rsidR="00B91585" w:rsidRPr="007D583D">
        <w:rPr>
          <w:sz w:val="24"/>
          <w:szCs w:val="24"/>
        </w:rPr>
        <w:t>im</w:t>
      </w:r>
      <w:r w:rsidR="00902CCA" w:rsidRPr="007D583D">
        <w:rPr>
          <w:sz w:val="24"/>
          <w:szCs w:val="24"/>
        </w:rPr>
        <w:t>ilar</w:t>
      </w:r>
    </w:p>
    <w:p w14:paraId="1447F29E" w14:textId="48BFEA6D" w:rsidR="008756FE" w:rsidRPr="008756FE" w:rsidRDefault="008756FE" w:rsidP="008756FE">
      <w:pPr>
        <w:spacing w:after="40"/>
        <w:jc w:val="center"/>
        <w:rPr>
          <w:rFonts w:eastAsia="Times New Roman"/>
          <w:b/>
          <w:bCs/>
          <w:i/>
          <w:szCs w:val="20"/>
        </w:rPr>
      </w:pPr>
      <w:r w:rsidRPr="008756FE">
        <w:rPr>
          <w:b/>
          <w:i/>
          <w:szCs w:val="20"/>
        </w:rPr>
        <w:t xml:space="preserve">Table </w:t>
      </w:r>
      <w:r w:rsidR="007752E4">
        <w:rPr>
          <w:b/>
          <w:i/>
          <w:szCs w:val="20"/>
        </w:rPr>
        <w:t>4</w:t>
      </w:r>
      <w:r w:rsidRPr="008756FE">
        <w:rPr>
          <w:b/>
          <w:i/>
          <w:noProof/>
          <w:szCs w:val="20"/>
        </w:rPr>
        <w:t>:</w:t>
      </w:r>
      <w:r w:rsidRPr="008756FE">
        <w:rPr>
          <w:i/>
          <w:szCs w:val="20"/>
        </w:rPr>
        <w:t xml:space="preserve"> Related work in collaborative computing prepares us for this project</w:t>
      </w:r>
    </w:p>
    <w:tbl>
      <w:tblPr>
        <w:tblStyle w:val="GridTable1Light-Accent1"/>
        <w:tblW w:w="0" w:type="auto"/>
        <w:tblLook w:val="04A0" w:firstRow="1" w:lastRow="0" w:firstColumn="1" w:lastColumn="0" w:noHBand="0" w:noVBand="1"/>
      </w:tblPr>
      <w:tblGrid>
        <w:gridCol w:w="2263"/>
        <w:gridCol w:w="3261"/>
        <w:gridCol w:w="1559"/>
        <w:gridCol w:w="2182"/>
      </w:tblGrid>
      <w:tr w:rsidR="0017563E" w:rsidRPr="00E74A2F" w14:paraId="2D412B62" w14:textId="77777777" w:rsidTr="00DD4D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F2F2F2" w:themeFill="background1" w:themeFillShade="F2"/>
          </w:tcPr>
          <w:p w14:paraId="15CAE049" w14:textId="77777777" w:rsidR="008D1293" w:rsidRPr="00E74A2F" w:rsidRDefault="008D1293" w:rsidP="008D63A2">
            <w:pPr>
              <w:spacing w:after="40"/>
              <w:jc w:val="center"/>
              <w:rPr>
                <w:szCs w:val="20"/>
              </w:rPr>
            </w:pPr>
            <w:r w:rsidRPr="00E74A2F">
              <w:rPr>
                <w:szCs w:val="20"/>
              </w:rPr>
              <w:t>Related Work</w:t>
            </w:r>
          </w:p>
        </w:tc>
        <w:tc>
          <w:tcPr>
            <w:tcW w:w="3261" w:type="dxa"/>
            <w:shd w:val="clear" w:color="auto" w:fill="F2F2F2" w:themeFill="background1" w:themeFillShade="F2"/>
          </w:tcPr>
          <w:p w14:paraId="230B1D06" w14:textId="77777777" w:rsidR="008D1293" w:rsidRPr="00E74A2F" w:rsidRDefault="008D1293" w:rsidP="008D63A2">
            <w:pPr>
              <w:spacing w:after="40"/>
              <w:jc w:val="center"/>
              <w:cnfStyle w:val="100000000000" w:firstRow="1" w:lastRow="0" w:firstColumn="0" w:lastColumn="0" w:oddVBand="0" w:evenVBand="0" w:oddHBand="0" w:evenHBand="0" w:firstRowFirstColumn="0" w:firstRowLastColumn="0" w:lastRowFirstColumn="0" w:lastRowLastColumn="0"/>
              <w:rPr>
                <w:szCs w:val="20"/>
              </w:rPr>
            </w:pPr>
            <w:r w:rsidRPr="00E74A2F">
              <w:rPr>
                <w:szCs w:val="20"/>
              </w:rPr>
              <w:t>Short Description</w:t>
            </w:r>
          </w:p>
        </w:tc>
        <w:tc>
          <w:tcPr>
            <w:tcW w:w="1559" w:type="dxa"/>
            <w:shd w:val="clear" w:color="auto" w:fill="F2F2F2" w:themeFill="background1" w:themeFillShade="F2"/>
          </w:tcPr>
          <w:p w14:paraId="7C65341C" w14:textId="1218DAFD" w:rsidR="008D1293" w:rsidRPr="00E74A2F" w:rsidRDefault="008D1293" w:rsidP="008D63A2">
            <w:pPr>
              <w:spacing w:after="40"/>
              <w:jc w:val="center"/>
              <w:cnfStyle w:val="100000000000" w:firstRow="1" w:lastRow="0" w:firstColumn="0" w:lastColumn="0" w:oddVBand="0" w:evenVBand="0" w:oddHBand="0" w:evenHBand="0" w:firstRowFirstColumn="0" w:firstRowLastColumn="0" w:lastRowFirstColumn="0" w:lastRowLastColumn="0"/>
              <w:rPr>
                <w:szCs w:val="20"/>
              </w:rPr>
            </w:pPr>
            <w:r w:rsidRPr="00E74A2F">
              <w:rPr>
                <w:szCs w:val="20"/>
              </w:rPr>
              <w:t xml:space="preserve">Client </w:t>
            </w:r>
          </w:p>
        </w:tc>
        <w:tc>
          <w:tcPr>
            <w:tcW w:w="2182" w:type="dxa"/>
            <w:shd w:val="clear" w:color="auto" w:fill="F2F2F2" w:themeFill="background1" w:themeFillShade="F2"/>
          </w:tcPr>
          <w:p w14:paraId="518D1A92" w14:textId="77777777" w:rsidR="008D1293" w:rsidRPr="00E74A2F" w:rsidRDefault="008D1293" w:rsidP="008D63A2">
            <w:pPr>
              <w:spacing w:after="40"/>
              <w:jc w:val="center"/>
              <w:cnfStyle w:val="100000000000" w:firstRow="1" w:lastRow="0" w:firstColumn="0" w:lastColumn="0" w:oddVBand="0" w:evenVBand="0" w:oddHBand="0" w:evenHBand="0" w:firstRowFirstColumn="0" w:firstRowLastColumn="0" w:lastRowFirstColumn="0" w:lastRowLastColumn="0"/>
              <w:rPr>
                <w:szCs w:val="20"/>
              </w:rPr>
            </w:pPr>
            <w:r w:rsidRPr="00E74A2F">
              <w:rPr>
                <w:szCs w:val="20"/>
              </w:rPr>
              <w:t>Date of Completion</w:t>
            </w:r>
          </w:p>
        </w:tc>
      </w:tr>
      <w:tr w:rsidR="0017563E" w:rsidRPr="00E74A2F" w14:paraId="19988341" w14:textId="77777777" w:rsidTr="00DD4DA5">
        <w:trPr>
          <w:cantSplit/>
        </w:trPr>
        <w:tc>
          <w:tcPr>
            <w:cnfStyle w:val="001000000000" w:firstRow="0" w:lastRow="0" w:firstColumn="1" w:lastColumn="0" w:oddVBand="0" w:evenVBand="0" w:oddHBand="0" w:evenHBand="0" w:firstRowFirstColumn="0" w:firstRowLastColumn="0" w:lastRowFirstColumn="0" w:lastRowLastColumn="0"/>
            <w:tcW w:w="2263" w:type="dxa"/>
          </w:tcPr>
          <w:p w14:paraId="382A07FF" w14:textId="0C269D37" w:rsidR="008D1293" w:rsidRPr="00E74A2F" w:rsidRDefault="005107E8" w:rsidP="008D63A2">
            <w:pPr>
              <w:spacing w:after="40"/>
              <w:jc w:val="left"/>
              <w:rPr>
                <w:b w:val="0"/>
                <w:szCs w:val="20"/>
              </w:rPr>
            </w:pPr>
            <w:r w:rsidRPr="00E74A2F">
              <w:rPr>
                <w:b w:val="0"/>
                <w:szCs w:val="20"/>
              </w:rPr>
              <w:t>DARPA Contract No. N66001-96-C-8510</w:t>
            </w:r>
            <w:r w:rsidR="006F6C88">
              <w:rPr>
                <w:b w:val="0"/>
                <w:szCs w:val="20"/>
              </w:rPr>
              <w:t xml:space="preserve"> and </w:t>
            </w:r>
            <w:r w:rsidR="006F6C88" w:rsidRPr="00E74A2F">
              <w:rPr>
                <w:b w:val="0"/>
                <w:szCs w:val="20"/>
              </w:rPr>
              <w:t>US Army CECOM Contract No. DAAB07-00-D-G504</w:t>
            </w:r>
          </w:p>
        </w:tc>
        <w:tc>
          <w:tcPr>
            <w:tcW w:w="3261" w:type="dxa"/>
          </w:tcPr>
          <w:p w14:paraId="3F81A0B9" w14:textId="0B7E383B" w:rsidR="008D1293" w:rsidRPr="00E74A2F" w:rsidRDefault="005107E8" w:rsidP="005107E8">
            <w:pPr>
              <w:spacing w:after="40"/>
              <w:jc w:val="left"/>
              <w:cnfStyle w:val="000000000000" w:firstRow="0" w:lastRow="0" w:firstColumn="0" w:lastColumn="0" w:oddVBand="0" w:evenVBand="0" w:oddHBand="0" w:evenHBand="0" w:firstRowFirstColumn="0" w:firstRowLastColumn="0" w:lastRowFirstColumn="0" w:lastRowLastColumn="0"/>
              <w:rPr>
                <w:szCs w:val="20"/>
              </w:rPr>
            </w:pPr>
            <w:r w:rsidRPr="00E74A2F">
              <w:rPr>
                <w:szCs w:val="20"/>
              </w:rPr>
              <w:t xml:space="preserve">A. Medl and S. Juth </w:t>
            </w:r>
            <w:r w:rsidR="008D1293" w:rsidRPr="00E74A2F">
              <w:rPr>
                <w:szCs w:val="20"/>
              </w:rPr>
              <w:t>developed</w:t>
            </w:r>
            <w:r w:rsidRPr="00E74A2F">
              <w:rPr>
                <w:szCs w:val="20"/>
              </w:rPr>
              <w:t xml:space="preserve"> collaborative software</w:t>
            </w:r>
            <w:r w:rsidR="006F6C88">
              <w:rPr>
                <w:szCs w:val="20"/>
              </w:rPr>
              <w:t>/hardware system</w:t>
            </w:r>
            <w:r w:rsidRPr="00E74A2F">
              <w:rPr>
                <w:szCs w:val="20"/>
              </w:rPr>
              <w:t xml:space="preserve"> for mission planning </w:t>
            </w:r>
            <w:r w:rsidR="008D1293" w:rsidRPr="00E74A2F">
              <w:rPr>
                <w:szCs w:val="20"/>
              </w:rPr>
              <w:t xml:space="preserve">which is an excellent baseline for </w:t>
            </w:r>
            <w:r w:rsidR="006F6C88">
              <w:rPr>
                <w:szCs w:val="20"/>
              </w:rPr>
              <w:t xml:space="preserve">Phase II of </w:t>
            </w:r>
            <w:r w:rsidR="008D1293" w:rsidRPr="00E74A2F">
              <w:rPr>
                <w:szCs w:val="20"/>
              </w:rPr>
              <w:t>this project</w:t>
            </w:r>
            <w:r w:rsidRPr="00E74A2F">
              <w:rPr>
                <w:szCs w:val="20"/>
              </w:rPr>
              <w:t>.</w:t>
            </w:r>
          </w:p>
        </w:tc>
        <w:tc>
          <w:tcPr>
            <w:tcW w:w="1559" w:type="dxa"/>
          </w:tcPr>
          <w:p w14:paraId="0DF7DA8C" w14:textId="77777777" w:rsidR="006F6C88" w:rsidRDefault="005107E8" w:rsidP="006F6C88">
            <w:pPr>
              <w:spacing w:after="40"/>
              <w:jc w:val="left"/>
              <w:cnfStyle w:val="000000000000" w:firstRow="0" w:lastRow="0" w:firstColumn="0" w:lastColumn="0" w:oddVBand="0" w:evenVBand="0" w:oddHBand="0" w:evenHBand="0" w:firstRowFirstColumn="0" w:firstRowLastColumn="0" w:lastRowFirstColumn="0" w:lastRowLastColumn="0"/>
              <w:rPr>
                <w:szCs w:val="20"/>
              </w:rPr>
            </w:pPr>
            <w:r w:rsidRPr="00E74A2F">
              <w:rPr>
                <w:szCs w:val="20"/>
              </w:rPr>
              <w:t>DARPA</w:t>
            </w:r>
            <w:r w:rsidR="006F6C88">
              <w:rPr>
                <w:szCs w:val="20"/>
              </w:rPr>
              <w:t xml:space="preserve"> </w:t>
            </w:r>
          </w:p>
          <w:p w14:paraId="084ED96D" w14:textId="0CF0D3BE" w:rsidR="006F6C88" w:rsidRPr="00E74A2F" w:rsidRDefault="006F6C88" w:rsidP="006F6C88">
            <w:pPr>
              <w:spacing w:after="40"/>
              <w:jc w:val="left"/>
              <w:cnfStyle w:val="000000000000" w:firstRow="0" w:lastRow="0" w:firstColumn="0" w:lastColumn="0" w:oddVBand="0" w:evenVBand="0" w:oddHBand="0" w:evenHBand="0" w:firstRowFirstColumn="0" w:firstRowLastColumn="0" w:lastRowFirstColumn="0" w:lastRowLastColumn="0"/>
              <w:rPr>
                <w:szCs w:val="20"/>
              </w:rPr>
            </w:pPr>
            <w:r w:rsidRPr="00E74A2F">
              <w:rPr>
                <w:szCs w:val="20"/>
              </w:rPr>
              <w:t>US Army CECOM</w:t>
            </w:r>
          </w:p>
          <w:p w14:paraId="6AFF9FF0" w14:textId="7887DB03" w:rsidR="008D1293" w:rsidRPr="00E74A2F" w:rsidRDefault="008D1293" w:rsidP="00442765">
            <w:pPr>
              <w:spacing w:after="40"/>
              <w:jc w:val="left"/>
              <w:cnfStyle w:val="000000000000" w:firstRow="0" w:lastRow="0" w:firstColumn="0" w:lastColumn="0" w:oddVBand="0" w:evenVBand="0" w:oddHBand="0" w:evenHBand="0" w:firstRowFirstColumn="0" w:firstRowLastColumn="0" w:lastRowFirstColumn="0" w:lastRowLastColumn="0"/>
              <w:rPr>
                <w:szCs w:val="20"/>
              </w:rPr>
            </w:pPr>
          </w:p>
        </w:tc>
        <w:tc>
          <w:tcPr>
            <w:tcW w:w="2182" w:type="dxa"/>
          </w:tcPr>
          <w:p w14:paraId="6BA7A602" w14:textId="094E1A9A" w:rsidR="008D1293" w:rsidRPr="00E74A2F" w:rsidRDefault="00442765" w:rsidP="008D63A2">
            <w:pPr>
              <w:spacing w:after="40"/>
              <w:jc w:val="left"/>
              <w:cnfStyle w:val="000000000000" w:firstRow="0" w:lastRow="0" w:firstColumn="0" w:lastColumn="0" w:oddVBand="0" w:evenVBand="0" w:oddHBand="0" w:evenHBand="0" w:firstRowFirstColumn="0" w:firstRowLastColumn="0" w:lastRowFirstColumn="0" w:lastRowLastColumn="0"/>
              <w:rPr>
                <w:szCs w:val="20"/>
              </w:rPr>
            </w:pPr>
            <w:r w:rsidRPr="00E74A2F">
              <w:rPr>
                <w:szCs w:val="20"/>
              </w:rPr>
              <w:t xml:space="preserve">July 1996 – </w:t>
            </w:r>
            <w:r w:rsidR="006F6C88">
              <w:rPr>
                <w:szCs w:val="20"/>
              </w:rPr>
              <w:t>Aug 2002</w:t>
            </w:r>
          </w:p>
        </w:tc>
      </w:tr>
    </w:tbl>
    <w:p w14:paraId="2CEF27EE" w14:textId="2B0DCB03" w:rsidR="008C5B4C" w:rsidRPr="00EE1125" w:rsidRDefault="008C5B4C">
      <w:pPr>
        <w:pStyle w:val="Heading1"/>
        <w:rPr>
          <w:sz w:val="28"/>
        </w:rPr>
      </w:pPr>
      <w:bookmarkStart w:id="5" w:name="_Toc450139039"/>
      <w:r w:rsidRPr="00EE1125">
        <w:rPr>
          <w:sz w:val="28"/>
        </w:rPr>
        <w:t xml:space="preserve">Relationship </w:t>
      </w:r>
      <w:r w:rsidR="00B91585" w:rsidRPr="00EE1125">
        <w:rPr>
          <w:sz w:val="28"/>
        </w:rPr>
        <w:t>with future research or research and development</w:t>
      </w:r>
      <w:bookmarkEnd w:id="5"/>
    </w:p>
    <w:p w14:paraId="7F44ED1B" w14:textId="0F377F5D" w:rsidR="0019379F" w:rsidRPr="00685949" w:rsidRDefault="004E0052" w:rsidP="004E0052">
      <w:pPr>
        <w:spacing w:before="0" w:after="0"/>
        <w:jc w:val="left"/>
        <w:rPr>
          <w:rFonts w:eastAsia="Times New Roman"/>
          <w:szCs w:val="20"/>
        </w:rPr>
      </w:pPr>
      <w:r w:rsidRPr="004E0052">
        <w:rPr>
          <w:rFonts w:eastAsia="Times New Roman"/>
          <w:color w:val="000000"/>
          <w:szCs w:val="20"/>
        </w:rPr>
        <w:t>The success of this project is envisioned to facilitate our development of sleep enhancement systems in other national defense areas, including but not limited to the Navy, Air Force, Army, NASA, and law enforcement agencies. Civilian applications will certainly include sports organizations. The intellectual property and know-how collected during this project will be instrumental in the development of these future solution.</w:t>
      </w:r>
      <w:r w:rsidR="00CC1B16" w:rsidRPr="00685949">
        <w:rPr>
          <w:szCs w:val="20"/>
        </w:rPr>
        <w:t xml:space="preserve"> </w:t>
      </w:r>
      <w:bookmarkStart w:id="6" w:name="_Toc450139043"/>
    </w:p>
    <w:p w14:paraId="752BC5FE" w14:textId="3050A5F5" w:rsidR="00AE0D12" w:rsidRDefault="008C5B4C">
      <w:pPr>
        <w:pStyle w:val="Heading1"/>
        <w:rPr>
          <w:sz w:val="28"/>
        </w:rPr>
      </w:pPr>
      <w:r w:rsidRPr="00EE1125">
        <w:rPr>
          <w:sz w:val="28"/>
        </w:rPr>
        <w:t xml:space="preserve">Commercialization </w:t>
      </w:r>
      <w:r w:rsidR="00B91585" w:rsidRPr="00EE1125">
        <w:rPr>
          <w:sz w:val="28"/>
        </w:rPr>
        <w:t>strategy</w:t>
      </w:r>
      <w:bookmarkEnd w:id="6"/>
      <w:r w:rsidR="00B91585" w:rsidRPr="00EE1125">
        <w:rPr>
          <w:sz w:val="28"/>
        </w:rPr>
        <w:t xml:space="preserve">  </w:t>
      </w:r>
    </w:p>
    <w:p w14:paraId="73CE8199" w14:textId="77777777" w:rsidR="005A71E8" w:rsidRPr="005A71E8" w:rsidRDefault="005A71E8" w:rsidP="005A71E8">
      <w:pPr>
        <w:spacing w:before="0" w:after="0"/>
        <w:jc w:val="left"/>
        <w:rPr>
          <w:rFonts w:eastAsia="Times New Roman"/>
          <w:szCs w:val="20"/>
        </w:rPr>
      </w:pPr>
      <w:r w:rsidRPr="005A71E8">
        <w:rPr>
          <w:rFonts w:eastAsia="Times New Roman"/>
          <w:color w:val="000000"/>
          <w:szCs w:val="20"/>
        </w:rPr>
        <w:t>The system developed during this R&amp;D is intended primarily for USSOCOM and other branches of the US military. We will propose the solution to the Army through the Office of the Deputy for Acquisition of the US Army Medical Research and Materiel Command, and to the Navy through the Acquisition &amp; Analytics Directorate of the Navy’s Bureau of Medicine and Surgery contracting program, under the Naval Medical Logistics Command, as well as other relevant directorates. If the system does not become classified, we also plan to introduce it to law enforcement agencies, NASA, and major athletic organizations such as the NFL, MLB and others. The commercialization efforts will be led by Daniel Haughton, who has a significant experience in business development.</w:t>
      </w:r>
    </w:p>
    <w:p w14:paraId="48740234" w14:textId="3E14BDFD" w:rsidR="00AE0D12" w:rsidRPr="00EE1125" w:rsidRDefault="008C5B4C">
      <w:pPr>
        <w:pStyle w:val="Heading1"/>
        <w:rPr>
          <w:sz w:val="28"/>
        </w:rPr>
      </w:pPr>
      <w:bookmarkStart w:id="7" w:name="_Toc450139044"/>
      <w:r w:rsidRPr="00EE1125">
        <w:rPr>
          <w:sz w:val="28"/>
        </w:rPr>
        <w:t xml:space="preserve">Key </w:t>
      </w:r>
      <w:r w:rsidR="00B91585" w:rsidRPr="00EE1125">
        <w:rPr>
          <w:sz w:val="28"/>
        </w:rPr>
        <w:t>personnel</w:t>
      </w:r>
      <w:bookmarkEnd w:id="7"/>
      <w:r w:rsidR="00B91585" w:rsidRPr="00EE1125">
        <w:rPr>
          <w:sz w:val="28"/>
        </w:rPr>
        <w:t xml:space="preserve"> </w:t>
      </w:r>
    </w:p>
    <w:p w14:paraId="6DB52571" w14:textId="77777777" w:rsidR="00313527" w:rsidRDefault="00313527" w:rsidP="00313527">
      <w:pPr>
        <w:pStyle w:val="NormalWeb"/>
        <w:spacing w:before="0" w:beforeAutospacing="0" w:after="0" w:afterAutospacing="0"/>
      </w:pPr>
      <w:r>
        <w:rPr>
          <w:b/>
          <w:bCs/>
          <w:color w:val="000000"/>
          <w:sz w:val="22"/>
          <w:szCs w:val="22"/>
          <w:u w:val="single"/>
        </w:rPr>
        <w:t>DAVID WARMFLASH, MD – Principal Investigator</w:t>
      </w:r>
    </w:p>
    <w:p w14:paraId="596A419B"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Project role</w:t>
      </w:r>
      <w:r w:rsidRPr="00685949">
        <w:rPr>
          <w:color w:val="000000"/>
          <w:sz w:val="20"/>
          <w:szCs w:val="20"/>
        </w:rPr>
        <w:t>: Leads the feasibility study in Phase I and coordinates the efforts with the State University of Washington team. Prepares the final report. Leads the prototyping in Phase II.</w:t>
      </w:r>
    </w:p>
    <w:p w14:paraId="5C63C454" w14:textId="462EF3A4" w:rsidR="00313527" w:rsidRPr="00685949" w:rsidRDefault="00313527" w:rsidP="00313527">
      <w:pPr>
        <w:pStyle w:val="NormalWeb"/>
        <w:spacing w:before="40" w:beforeAutospacing="0" w:after="60" w:afterAutospacing="0"/>
        <w:ind w:left="140"/>
        <w:jc w:val="left"/>
        <w:rPr>
          <w:sz w:val="20"/>
          <w:szCs w:val="20"/>
        </w:rPr>
      </w:pPr>
      <w:r w:rsidRPr="00685949">
        <w:rPr>
          <w:b/>
          <w:bCs/>
          <w:color w:val="000000"/>
          <w:sz w:val="20"/>
          <w:szCs w:val="20"/>
        </w:rPr>
        <w:t>Qualifications and expertise:</w:t>
      </w:r>
      <w:r w:rsidRPr="00685949">
        <w:rPr>
          <w:color w:val="000000"/>
          <w:sz w:val="20"/>
          <w:szCs w:val="20"/>
        </w:rPr>
        <w:t xml:space="preserve"> </w:t>
      </w:r>
      <w:r w:rsidR="003D1091" w:rsidRPr="003D1091">
        <w:rPr>
          <w:color w:val="000000"/>
          <w:sz w:val="20"/>
          <w:szCs w:val="20"/>
        </w:rPr>
        <w:t>Consultant for Neurolief, LLC as Medical Officer, Medical Communications, Neurology Research. Topic: Wearable non-</w:t>
      </w:r>
      <w:r w:rsidR="003D1091">
        <w:rPr>
          <w:color w:val="000000"/>
          <w:sz w:val="20"/>
          <w:szCs w:val="20"/>
        </w:rPr>
        <w:t>i</w:t>
      </w:r>
      <w:bookmarkStart w:id="8" w:name="_GoBack"/>
      <w:bookmarkEnd w:id="8"/>
      <w:r w:rsidR="003D1091" w:rsidRPr="003D1091">
        <w:rPr>
          <w:color w:val="000000"/>
          <w:sz w:val="20"/>
          <w:szCs w:val="20"/>
        </w:rPr>
        <w:t xml:space="preserve">nvasive neuromodulation device for neurological and neuropsychiatric disorders, including migraine, mood disorders, and ADHD. Contributing author for multiple outlets, including Medscape, Genetic Literacy Project. Biotech/Medical Advisory Board member for Lifeboat Foundation. </w:t>
      </w:r>
      <w:r w:rsidR="003D1091" w:rsidRPr="00685949">
        <w:rPr>
          <w:color w:val="000000"/>
          <w:sz w:val="20"/>
          <w:szCs w:val="20"/>
        </w:rPr>
        <w:t>David</w:t>
      </w:r>
      <w:r w:rsidR="003D1091">
        <w:rPr>
          <w:color w:val="000000"/>
          <w:sz w:val="20"/>
          <w:szCs w:val="20"/>
        </w:rPr>
        <w:t xml:space="preserve"> </w:t>
      </w:r>
      <w:r w:rsidRPr="00685949">
        <w:rPr>
          <w:color w:val="000000"/>
          <w:sz w:val="20"/>
          <w:szCs w:val="20"/>
        </w:rPr>
        <w:t>received his BS in zoology from the University of Massachusetts/Amherst in 1989 and his MD from Tel Aviv University in 1996. He conducted his postdoctoral research in radiology and radiation oncology at the University of Pennsylvania and was a fellow at NASA’s Astrobiology Institute and Ashton Graybiel Laboratory. David was the lead medical expert on Mgenuity’s HoloXplorer project that developed holographic applications for the Yale School of Medicine.</w:t>
      </w:r>
    </w:p>
    <w:p w14:paraId="7A6FAF5E"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Selected Relevant Publications</w:t>
      </w:r>
      <w:r w:rsidRPr="00685949">
        <w:rPr>
          <w:color w:val="000000"/>
          <w:sz w:val="20"/>
          <w:szCs w:val="20"/>
        </w:rPr>
        <w:t>:</w:t>
      </w:r>
    </w:p>
    <w:p w14:paraId="29A795B9" w14:textId="79C53926" w:rsidR="00313527" w:rsidRPr="00685949" w:rsidRDefault="00313527" w:rsidP="00685949">
      <w:pPr>
        <w:pStyle w:val="NormalWeb"/>
        <w:numPr>
          <w:ilvl w:val="0"/>
          <w:numId w:val="44"/>
        </w:numPr>
        <w:spacing w:before="0" w:beforeAutospacing="0" w:after="40" w:afterAutospacing="0"/>
        <w:ind w:left="567"/>
        <w:jc w:val="left"/>
        <w:rPr>
          <w:sz w:val="20"/>
          <w:szCs w:val="20"/>
        </w:rPr>
      </w:pPr>
      <w:r w:rsidRPr="00685949">
        <w:rPr>
          <w:color w:val="000000"/>
          <w:sz w:val="20"/>
          <w:szCs w:val="20"/>
        </w:rPr>
        <w:t xml:space="preserve">Betts, B. H., </w:t>
      </w:r>
      <w:r w:rsidRPr="00685949">
        <w:rPr>
          <w:b/>
          <w:bCs/>
          <w:color w:val="000000"/>
          <w:sz w:val="20"/>
          <w:szCs w:val="20"/>
        </w:rPr>
        <w:t>D. Warmflash</w:t>
      </w:r>
      <w:r w:rsidRPr="00685949">
        <w:rPr>
          <w:color w:val="000000"/>
          <w:sz w:val="20"/>
          <w:szCs w:val="20"/>
        </w:rPr>
        <w:t xml:space="preserve">, R. Fraze, L. Friedman, et al. Viability and growth of species of Archaea, Bacteria, and Tardigrada following 16 days in Low Earth Orbit aboard the STS-134 Space Shuttle Flight. Accepted for publication in </w:t>
      </w:r>
      <w:r w:rsidRPr="00685949">
        <w:rPr>
          <w:i/>
          <w:iCs/>
          <w:color w:val="000000"/>
          <w:sz w:val="20"/>
          <w:szCs w:val="20"/>
        </w:rPr>
        <w:t xml:space="preserve">Astrobiology </w:t>
      </w:r>
      <w:r w:rsidRPr="00685949">
        <w:rPr>
          <w:color w:val="000000"/>
          <w:sz w:val="20"/>
          <w:szCs w:val="20"/>
        </w:rPr>
        <w:t>2019.</w:t>
      </w:r>
    </w:p>
    <w:p w14:paraId="118EBBB8" w14:textId="77777777" w:rsidR="00313527" w:rsidRPr="00685949" w:rsidRDefault="00313527" w:rsidP="00685949">
      <w:pPr>
        <w:pStyle w:val="NormalWeb"/>
        <w:numPr>
          <w:ilvl w:val="0"/>
          <w:numId w:val="44"/>
        </w:numPr>
        <w:spacing w:before="0" w:beforeAutospacing="0" w:after="40" w:afterAutospacing="0"/>
        <w:ind w:left="567"/>
        <w:jc w:val="left"/>
        <w:rPr>
          <w:color w:val="000000"/>
          <w:sz w:val="20"/>
          <w:szCs w:val="20"/>
        </w:rPr>
      </w:pPr>
      <w:r w:rsidRPr="00685949">
        <w:rPr>
          <w:color w:val="000000"/>
          <w:sz w:val="20"/>
          <w:szCs w:val="20"/>
        </w:rPr>
        <w:t xml:space="preserve">Betts B, Nye B, Fraze B, </w:t>
      </w:r>
      <w:r w:rsidRPr="00685949">
        <w:rPr>
          <w:b/>
          <w:bCs/>
          <w:color w:val="000000"/>
          <w:sz w:val="20"/>
          <w:szCs w:val="20"/>
        </w:rPr>
        <w:t>Warmflash D</w:t>
      </w:r>
      <w:r w:rsidRPr="00685949">
        <w:rPr>
          <w:color w:val="000000"/>
          <w:sz w:val="20"/>
          <w:szCs w:val="20"/>
        </w:rPr>
        <w:t xml:space="preserve">, Svitek T, and Friedman L. (2012) The Phobos Life Biomodule: A Rugged, Multi-Sealed Design for Space Biology Experiments. </w:t>
      </w:r>
      <w:r w:rsidRPr="00685949">
        <w:rPr>
          <w:i/>
          <w:iCs/>
          <w:color w:val="000000"/>
          <w:sz w:val="20"/>
          <w:szCs w:val="20"/>
        </w:rPr>
        <w:t>International Astronautical Federation Congress Journal</w:t>
      </w:r>
      <w:r w:rsidRPr="00685949">
        <w:rPr>
          <w:color w:val="000000"/>
          <w:sz w:val="20"/>
          <w:szCs w:val="20"/>
        </w:rPr>
        <w:t>.</w:t>
      </w:r>
    </w:p>
    <w:p w14:paraId="1298770F" w14:textId="6BC2D432" w:rsidR="00313527" w:rsidRPr="00685949" w:rsidRDefault="00313527" w:rsidP="00685949">
      <w:pPr>
        <w:pStyle w:val="NormalWeb"/>
        <w:numPr>
          <w:ilvl w:val="0"/>
          <w:numId w:val="44"/>
        </w:numPr>
        <w:spacing w:before="0" w:beforeAutospacing="0" w:after="40" w:afterAutospacing="0"/>
        <w:ind w:left="567"/>
        <w:jc w:val="left"/>
        <w:rPr>
          <w:sz w:val="20"/>
          <w:szCs w:val="20"/>
        </w:rPr>
      </w:pPr>
      <w:r w:rsidRPr="00685949">
        <w:rPr>
          <w:color w:val="000000"/>
          <w:sz w:val="20"/>
          <w:szCs w:val="20"/>
        </w:rPr>
        <w:t xml:space="preserve">Warmflash D., Chu H., Siefert J., and Fox G.E. Life Detection Using Glucose and Tetrasaccharide Enantiomer Pairs.  </w:t>
      </w:r>
      <w:r w:rsidRPr="00685949">
        <w:rPr>
          <w:i/>
          <w:iCs/>
          <w:color w:val="000000"/>
          <w:sz w:val="20"/>
          <w:szCs w:val="20"/>
        </w:rPr>
        <w:t>Astrobiology</w:t>
      </w:r>
      <w:r w:rsidRPr="00685949">
        <w:rPr>
          <w:color w:val="000000"/>
          <w:sz w:val="20"/>
          <w:szCs w:val="20"/>
        </w:rPr>
        <w:t xml:space="preserve"> 9(3): 297-303, 2009.</w:t>
      </w:r>
    </w:p>
    <w:p w14:paraId="1A48ACB4" w14:textId="77777777" w:rsidR="00313527" w:rsidRPr="00685949" w:rsidRDefault="00313527" w:rsidP="00685949">
      <w:pPr>
        <w:pStyle w:val="NormalWeb"/>
        <w:numPr>
          <w:ilvl w:val="0"/>
          <w:numId w:val="44"/>
        </w:numPr>
        <w:spacing w:before="0" w:beforeAutospacing="0" w:after="40" w:afterAutospacing="0"/>
        <w:ind w:left="567"/>
        <w:jc w:val="left"/>
        <w:rPr>
          <w:sz w:val="20"/>
          <w:szCs w:val="20"/>
        </w:rPr>
      </w:pPr>
      <w:r w:rsidRPr="00685949">
        <w:rPr>
          <w:b/>
          <w:bCs/>
          <w:color w:val="000000"/>
          <w:sz w:val="20"/>
          <w:szCs w:val="20"/>
        </w:rPr>
        <w:t>Warmflash D</w:t>
      </w:r>
      <w:r w:rsidRPr="00685949">
        <w:rPr>
          <w:color w:val="000000"/>
          <w:sz w:val="20"/>
          <w:szCs w:val="20"/>
        </w:rPr>
        <w:t xml:space="preserve">, Larios-Sanz M, Jones J, Fox GE, and McKay DS.  Biohazard Potential of Putative Organisms for Missions to Mars.  </w:t>
      </w:r>
      <w:r w:rsidRPr="00685949">
        <w:rPr>
          <w:i/>
          <w:iCs/>
          <w:color w:val="000000"/>
          <w:sz w:val="20"/>
          <w:szCs w:val="20"/>
        </w:rPr>
        <w:t>Aviation, Space, and Environmental Medicine</w:t>
      </w:r>
      <w:r w:rsidRPr="00685949">
        <w:rPr>
          <w:color w:val="000000"/>
          <w:sz w:val="20"/>
          <w:szCs w:val="20"/>
        </w:rPr>
        <w:t xml:space="preserve"> 78(4, section II): A79-A88, 2007. </w:t>
      </w:r>
    </w:p>
    <w:p w14:paraId="22765AF0" w14:textId="77777777" w:rsidR="00313527" w:rsidRPr="00685949" w:rsidRDefault="00313527" w:rsidP="00685949">
      <w:pPr>
        <w:pStyle w:val="NormalWeb"/>
        <w:numPr>
          <w:ilvl w:val="0"/>
          <w:numId w:val="44"/>
        </w:numPr>
        <w:spacing w:before="0" w:beforeAutospacing="0" w:after="40" w:afterAutospacing="0"/>
        <w:ind w:left="567"/>
        <w:jc w:val="left"/>
        <w:rPr>
          <w:sz w:val="20"/>
          <w:szCs w:val="20"/>
        </w:rPr>
      </w:pPr>
      <w:r w:rsidRPr="00685949">
        <w:rPr>
          <w:color w:val="000000"/>
          <w:sz w:val="20"/>
          <w:szCs w:val="20"/>
        </w:rPr>
        <w:lastRenderedPageBreak/>
        <w:t xml:space="preserve">Larios-Sanz M, Kourentzi KE, </w:t>
      </w:r>
      <w:r w:rsidRPr="00685949">
        <w:rPr>
          <w:b/>
          <w:bCs/>
          <w:color w:val="000000"/>
          <w:sz w:val="20"/>
          <w:szCs w:val="20"/>
        </w:rPr>
        <w:t>Warmflash D</w:t>
      </w:r>
      <w:r w:rsidRPr="00685949">
        <w:rPr>
          <w:color w:val="000000"/>
          <w:sz w:val="20"/>
          <w:szCs w:val="20"/>
        </w:rPr>
        <w:t xml:space="preserve">, Jones J, Willson RC, Pierson DL, and Fox GE.  16S rRNA Beacons for Bacterial Monitoring in Craft and Habitat Modules in Human Space Missions.  </w:t>
      </w:r>
      <w:r w:rsidRPr="00685949">
        <w:rPr>
          <w:i/>
          <w:iCs/>
          <w:color w:val="000000"/>
          <w:sz w:val="20"/>
          <w:szCs w:val="20"/>
        </w:rPr>
        <w:t xml:space="preserve">Aviation, Space, and Environmental Medicine </w:t>
      </w:r>
      <w:r w:rsidRPr="00685949">
        <w:rPr>
          <w:color w:val="000000"/>
          <w:sz w:val="20"/>
          <w:szCs w:val="20"/>
        </w:rPr>
        <w:t>78(4, section II): A43-A47, 2007.</w:t>
      </w:r>
    </w:p>
    <w:p w14:paraId="7BBD0C36" w14:textId="786DAC42" w:rsidR="00313527" w:rsidRPr="00685949" w:rsidRDefault="00313527" w:rsidP="00685949">
      <w:pPr>
        <w:pStyle w:val="NormalWeb"/>
        <w:numPr>
          <w:ilvl w:val="0"/>
          <w:numId w:val="44"/>
        </w:numPr>
        <w:spacing w:before="0" w:beforeAutospacing="0" w:after="0" w:afterAutospacing="0"/>
        <w:ind w:left="567"/>
        <w:jc w:val="left"/>
        <w:rPr>
          <w:sz w:val="20"/>
          <w:szCs w:val="20"/>
        </w:rPr>
      </w:pPr>
      <w:r w:rsidRPr="00685949">
        <w:rPr>
          <w:color w:val="000000"/>
          <w:sz w:val="20"/>
          <w:szCs w:val="20"/>
        </w:rPr>
        <w:t xml:space="preserve">Nawarathna D, Miller JH Jr., Claycomb JR, Cardenas G, and </w:t>
      </w:r>
      <w:r w:rsidRPr="00685949">
        <w:rPr>
          <w:b/>
          <w:bCs/>
          <w:color w:val="000000"/>
          <w:sz w:val="20"/>
          <w:szCs w:val="20"/>
        </w:rPr>
        <w:t>Warmflash D</w:t>
      </w:r>
      <w:r w:rsidRPr="00685949">
        <w:rPr>
          <w:color w:val="000000"/>
          <w:sz w:val="20"/>
          <w:szCs w:val="20"/>
        </w:rPr>
        <w:t xml:space="preserve">.  Harmonic Response of Cellular Membrane Pumps to Low Frequency Electric fields.  </w:t>
      </w:r>
      <w:r w:rsidRPr="00685949">
        <w:rPr>
          <w:i/>
          <w:iCs/>
          <w:color w:val="000000"/>
          <w:sz w:val="20"/>
          <w:szCs w:val="20"/>
        </w:rPr>
        <w:t>Physical Review Letters</w:t>
      </w:r>
      <w:r w:rsidRPr="00685949">
        <w:rPr>
          <w:color w:val="000000"/>
          <w:sz w:val="20"/>
          <w:szCs w:val="20"/>
        </w:rPr>
        <w:t xml:space="preserve"> 95(15):158103, 2005.</w:t>
      </w:r>
    </w:p>
    <w:p w14:paraId="40451424" w14:textId="77777777" w:rsidR="00313527" w:rsidRDefault="00313527" w:rsidP="00685949">
      <w:pPr>
        <w:pStyle w:val="NormalWeb"/>
        <w:spacing w:before="120" w:beforeAutospacing="0" w:after="0" w:afterAutospacing="0"/>
      </w:pPr>
      <w:r>
        <w:rPr>
          <w:b/>
          <w:bCs/>
          <w:color w:val="000000"/>
          <w:sz w:val="22"/>
          <w:szCs w:val="22"/>
          <w:u w:val="single"/>
        </w:rPr>
        <w:t>GREG BELENKY, MD, FAPA – Co-Investigator</w:t>
      </w:r>
    </w:p>
    <w:p w14:paraId="35227941"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Project role</w:t>
      </w:r>
      <w:r w:rsidRPr="00685949">
        <w:rPr>
          <w:color w:val="000000"/>
          <w:sz w:val="20"/>
          <w:szCs w:val="20"/>
        </w:rPr>
        <w:t>: Co-Leads the therapy administration (Phases I and II).</w:t>
      </w:r>
    </w:p>
    <w:p w14:paraId="069273BB" w14:textId="6EDB178D" w:rsidR="00313527" w:rsidRPr="00685949" w:rsidRDefault="00313527" w:rsidP="00685949">
      <w:pPr>
        <w:pStyle w:val="NormalWeb"/>
        <w:spacing w:before="0" w:beforeAutospacing="0" w:after="120" w:afterAutospacing="0"/>
        <w:ind w:left="142"/>
        <w:jc w:val="left"/>
        <w:rPr>
          <w:sz w:val="20"/>
          <w:szCs w:val="20"/>
        </w:rPr>
      </w:pPr>
      <w:r w:rsidRPr="00685949">
        <w:rPr>
          <w:b/>
          <w:bCs/>
          <w:color w:val="000000"/>
          <w:sz w:val="20"/>
          <w:szCs w:val="20"/>
        </w:rPr>
        <w:t>Qualifications and expertise:</w:t>
      </w:r>
      <w:r w:rsidRPr="00685949">
        <w:rPr>
          <w:color w:val="000000"/>
          <w:sz w:val="20"/>
          <w:szCs w:val="20"/>
        </w:rPr>
        <w:t xml:space="preserve"> Gregory Belenky is a research professor at Washington State University Spokane, where he launched the Sleep and Performance Research Center. Before coming to WSU Spokane, Dr. Belenky held the rank of Colonel in the U.S. Army Medical Corps, and served as Director of the Division of Neuroscience at the Walter Reed Army Institute of Research (WRAIR). Dr. Belenky’s research ranges from basic to applied and includes sleep, sleep deprivation and continuous operations; combat stress reactions and post-traumatic stress disorder; and the neurobiology of human behavior and adaptation. His work has been funded by the Department of Defense, the Department of Transportation, the Department of Labor, and several other sources. During Dr. Belenky’s stewardship at WRAIR, the program grew in national and international stature, producing groundbreaking research and publications in the areas of brain imaging in sleep and sleep deprivation, the performance effects of stimulants and sleep</w:t>
      </w:r>
      <w:r w:rsidR="00685949">
        <w:rPr>
          <w:color w:val="000000"/>
          <w:sz w:val="20"/>
          <w:szCs w:val="20"/>
        </w:rPr>
        <w:t>-</w:t>
      </w:r>
      <w:r w:rsidRPr="00685949">
        <w:rPr>
          <w:color w:val="000000"/>
          <w:sz w:val="20"/>
          <w:szCs w:val="20"/>
        </w:rPr>
        <w:t>inducing drugs, and the effects of chronic sleep restriction on performance.</w:t>
      </w:r>
    </w:p>
    <w:p w14:paraId="3B6E7A7E" w14:textId="77777777" w:rsidR="00313527" w:rsidRPr="00685949" w:rsidRDefault="00313527" w:rsidP="00685949">
      <w:pPr>
        <w:pStyle w:val="NormalWeb"/>
        <w:spacing w:before="0" w:beforeAutospacing="0" w:after="120" w:afterAutospacing="0"/>
        <w:ind w:left="142"/>
        <w:jc w:val="left"/>
        <w:rPr>
          <w:sz w:val="20"/>
          <w:szCs w:val="20"/>
        </w:rPr>
      </w:pPr>
      <w:r w:rsidRPr="00685949">
        <w:rPr>
          <w:color w:val="000000"/>
          <w:sz w:val="20"/>
          <w:szCs w:val="20"/>
        </w:rPr>
        <w:t xml:space="preserve">Dr. Belenky received his MD degree from Stanford University, studying with the “father of sleep research”, Dr. William Dement. He holds a BA degree in psychology from Yale University. He is a Fellow of the American Psychiatric Association and a member of the American Academy of Sleep Medicine, the Sleep Research Society, and the European Sleep Research </w:t>
      </w:r>
      <w:r w:rsidRPr="00685949">
        <w:rPr>
          <w:sz w:val="20"/>
          <w:szCs w:val="20"/>
        </w:rPr>
        <w:t>Society</w:t>
      </w:r>
      <w:r w:rsidRPr="00685949">
        <w:rPr>
          <w:color w:val="000000"/>
          <w:sz w:val="20"/>
          <w:szCs w:val="20"/>
        </w:rPr>
        <w:t>; and he served on the Board of Directors of the National Sleep Foundation.</w:t>
      </w:r>
    </w:p>
    <w:p w14:paraId="185DF809" w14:textId="77777777" w:rsidR="00313527" w:rsidRPr="00685949" w:rsidRDefault="00313527" w:rsidP="00685949">
      <w:pPr>
        <w:pStyle w:val="NormalWeb"/>
        <w:spacing w:before="0" w:beforeAutospacing="0" w:after="120" w:afterAutospacing="0"/>
        <w:ind w:left="142"/>
        <w:jc w:val="left"/>
        <w:rPr>
          <w:sz w:val="20"/>
          <w:szCs w:val="20"/>
        </w:rPr>
      </w:pPr>
      <w:r w:rsidRPr="00685949">
        <w:rPr>
          <w:color w:val="000000"/>
          <w:sz w:val="20"/>
          <w:szCs w:val="20"/>
        </w:rPr>
        <w:t>Dr. Belenky pioneered the development of non-invasive ambulatory sleep/wake monitoring techniques and Palm OS-based performance tests such as the Palm Pilot psychomotor vigilance task, for the first time making possible studies of sleep and performance in normal and clinical populations going about their daily lives. He holds several patents on the Sleep Watch actigraph. It is the core of the U.S. Army’s developing Sleep Management System, a tool to enable commanders to effectively manage sleep to sustain performance in the operational environment. During the Gulf War (1990–</w:t>
      </w:r>
      <w:r w:rsidRPr="00685949">
        <w:rPr>
          <w:sz w:val="20"/>
          <w:szCs w:val="20"/>
        </w:rPr>
        <w:t>1991</w:t>
      </w:r>
      <w:r w:rsidRPr="00685949">
        <w:rPr>
          <w:color w:val="000000"/>
          <w:sz w:val="20"/>
          <w:szCs w:val="20"/>
        </w:rPr>
        <w:t>), Dr. Belenky served as regimental psychiatrist for the U.S. Army’s Second Armored Cavalry Regiment.</w:t>
      </w:r>
    </w:p>
    <w:p w14:paraId="680136F3" w14:textId="77777777" w:rsidR="00313527" w:rsidRPr="00685949" w:rsidRDefault="00313527" w:rsidP="00685949">
      <w:pPr>
        <w:pStyle w:val="NormalWeb"/>
        <w:spacing w:before="0" w:beforeAutospacing="0" w:after="120" w:afterAutospacing="0"/>
        <w:ind w:left="142"/>
        <w:jc w:val="left"/>
        <w:rPr>
          <w:sz w:val="20"/>
          <w:szCs w:val="20"/>
        </w:rPr>
      </w:pPr>
      <w:r w:rsidRPr="00685949">
        <w:rPr>
          <w:color w:val="000000"/>
          <w:sz w:val="20"/>
          <w:szCs w:val="20"/>
        </w:rPr>
        <w:t>In addition to authoring over 100 journal articles, book chapters, and technical reports, Dr. Belenky has edited two books on combat psychiatry: Contemporary Studies in Combat Psychiatry (Greenwood Press, 1987) and The Gulf War and Mental Health: A Comprehensive Guide (</w:t>
      </w:r>
      <w:r w:rsidRPr="00685949">
        <w:rPr>
          <w:sz w:val="20"/>
          <w:szCs w:val="20"/>
        </w:rPr>
        <w:t>Praeger</w:t>
      </w:r>
      <w:r w:rsidRPr="00685949">
        <w:rPr>
          <w:color w:val="000000"/>
          <w:sz w:val="20"/>
          <w:szCs w:val="20"/>
        </w:rPr>
        <w:t xml:space="preserve"> Press, 1996).</w:t>
      </w:r>
    </w:p>
    <w:p w14:paraId="11A605A3"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Relevant Publications</w:t>
      </w:r>
      <w:r w:rsidRPr="00685949">
        <w:rPr>
          <w:color w:val="000000"/>
          <w:sz w:val="20"/>
          <w:szCs w:val="20"/>
        </w:rPr>
        <w:t xml:space="preserve">: </w:t>
      </w:r>
      <w:hyperlink r:id="rId9" w:history="1">
        <w:r w:rsidRPr="00685949">
          <w:rPr>
            <w:rStyle w:val="Hyperlink"/>
            <w:color w:val="1155CC"/>
            <w:sz w:val="20"/>
            <w:szCs w:val="20"/>
          </w:rPr>
          <w:t>https://medicine.wsu.edu/overview/faculty-and-staff/gregory-belenky/</w:t>
        </w:r>
      </w:hyperlink>
    </w:p>
    <w:p w14:paraId="21C54C9B" w14:textId="77777777" w:rsidR="00313527" w:rsidRDefault="00313527" w:rsidP="00685949">
      <w:pPr>
        <w:pStyle w:val="NormalWeb"/>
        <w:spacing w:before="120" w:beforeAutospacing="0" w:after="0" w:afterAutospacing="0"/>
      </w:pPr>
      <w:r>
        <w:rPr>
          <w:b/>
          <w:bCs/>
          <w:color w:val="000000"/>
          <w:sz w:val="22"/>
          <w:szCs w:val="22"/>
          <w:u w:val="single"/>
        </w:rPr>
        <w:t>AMANDA LAMP, PhD, MS – Co-Investigator</w:t>
      </w:r>
    </w:p>
    <w:p w14:paraId="2918964D"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Project role</w:t>
      </w:r>
      <w:r w:rsidRPr="00685949">
        <w:rPr>
          <w:color w:val="000000"/>
          <w:sz w:val="20"/>
          <w:szCs w:val="20"/>
        </w:rPr>
        <w:t>: Co-Leads the therapy administration (Phases I and II).</w:t>
      </w:r>
    </w:p>
    <w:p w14:paraId="2F4AC018" w14:textId="77777777" w:rsidR="00313527" w:rsidRPr="00685949" w:rsidRDefault="00313527" w:rsidP="00313527">
      <w:pPr>
        <w:pStyle w:val="NormalWeb"/>
        <w:spacing w:before="40" w:beforeAutospacing="0" w:after="60" w:afterAutospacing="0"/>
        <w:ind w:left="140"/>
        <w:jc w:val="left"/>
        <w:rPr>
          <w:sz w:val="20"/>
          <w:szCs w:val="20"/>
        </w:rPr>
      </w:pPr>
      <w:r w:rsidRPr="00685949">
        <w:rPr>
          <w:b/>
          <w:bCs/>
          <w:color w:val="000000"/>
          <w:sz w:val="20"/>
          <w:szCs w:val="20"/>
        </w:rPr>
        <w:t>Qualifications and expertise:</w:t>
      </w:r>
      <w:r w:rsidRPr="00685949">
        <w:rPr>
          <w:color w:val="000000"/>
          <w:sz w:val="20"/>
          <w:szCs w:val="20"/>
        </w:rPr>
        <w:t xml:space="preserve"> Amanda Lamp is a research assistant professor at Washington State University Spokane in the Occupational Sleep Medicine Group in the Sleep and Performance Research Center and the Elson S. Floyd College of Medicine. Dr. Lamp’s academic background includes Neuroscience (BS) with a Psychology minor, Prevention Science (MS, PhD), and over 7 years working with one of the leading occupational sleep medicine scientists, Dr. Gregory Belenky, on sleep and performance research. This background has allowed Dr. Lamp to establish expertise in the fields of sleep and performance, along with expertise in prevention and intervention studies and programs. Dr. Lamp is a member of the Sleep Research Society and currently serves on the Fatigue Countermeasures Working Group that includes a select group of aviation and scientific experts and in November 2018 published a paper on controlled rest guidance for aviation titled Controlled Rest on the Flightdeck: A resource for operators. </w:t>
      </w:r>
    </w:p>
    <w:p w14:paraId="72C04663"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Selected Relevant Publications</w:t>
      </w:r>
      <w:r w:rsidRPr="00685949">
        <w:rPr>
          <w:color w:val="000000"/>
          <w:sz w:val="20"/>
          <w:szCs w:val="20"/>
        </w:rPr>
        <w:t>:</w:t>
      </w:r>
    </w:p>
    <w:p w14:paraId="5559296B" w14:textId="77777777" w:rsidR="00313527" w:rsidRPr="00685949" w:rsidRDefault="00313527" w:rsidP="00313527">
      <w:pPr>
        <w:pStyle w:val="NormalWeb"/>
        <w:numPr>
          <w:ilvl w:val="0"/>
          <w:numId w:val="41"/>
        </w:numPr>
        <w:spacing w:before="120" w:beforeAutospacing="0" w:after="0" w:afterAutospacing="0"/>
        <w:jc w:val="left"/>
        <w:textAlignment w:val="baseline"/>
        <w:rPr>
          <w:color w:val="000000"/>
          <w:sz w:val="20"/>
          <w:szCs w:val="20"/>
        </w:rPr>
      </w:pPr>
      <w:r w:rsidRPr="00685949">
        <w:rPr>
          <w:color w:val="000000"/>
          <w:sz w:val="20"/>
          <w:szCs w:val="20"/>
        </w:rPr>
        <w:t xml:space="preserve">Belenky G, </w:t>
      </w:r>
      <w:r w:rsidRPr="00685949">
        <w:rPr>
          <w:b/>
          <w:bCs/>
          <w:color w:val="000000"/>
          <w:sz w:val="20"/>
          <w:szCs w:val="20"/>
        </w:rPr>
        <w:t>Lamp A</w:t>
      </w:r>
      <w:r w:rsidRPr="00685949">
        <w:rPr>
          <w:color w:val="000000"/>
          <w:sz w:val="20"/>
          <w:szCs w:val="20"/>
        </w:rPr>
        <w:t>, Hemp A, Zaslona J (2013) Fatigue in the workplace. In Bianchi MT (Ed.), Sleep Deprivation and Disease, New York:  Springer, pp. 243-268.</w:t>
      </w:r>
    </w:p>
    <w:p w14:paraId="5896C59C" w14:textId="77777777" w:rsidR="00313527" w:rsidRPr="00685949" w:rsidRDefault="00313527" w:rsidP="00313527">
      <w:pPr>
        <w:pStyle w:val="NormalWeb"/>
        <w:numPr>
          <w:ilvl w:val="0"/>
          <w:numId w:val="41"/>
        </w:numPr>
        <w:spacing w:before="0" w:beforeAutospacing="0" w:after="0" w:afterAutospacing="0"/>
        <w:jc w:val="left"/>
        <w:textAlignment w:val="baseline"/>
        <w:rPr>
          <w:color w:val="000000"/>
          <w:sz w:val="20"/>
          <w:szCs w:val="20"/>
        </w:rPr>
      </w:pPr>
      <w:r w:rsidRPr="00685949">
        <w:rPr>
          <w:b/>
          <w:bCs/>
          <w:color w:val="000000"/>
          <w:sz w:val="20"/>
          <w:szCs w:val="20"/>
        </w:rPr>
        <w:lastRenderedPageBreak/>
        <w:t>Lamp, A</w:t>
      </w:r>
      <w:r w:rsidRPr="00685949">
        <w:rPr>
          <w:color w:val="000000"/>
          <w:sz w:val="20"/>
          <w:szCs w:val="20"/>
        </w:rPr>
        <w:t>., Chen, J., McCullough, D., Belenky, G. (2018)  Equal to or better than: The application of statistical non-inferiority to fatigue risk management. Accident Analysis and Prevention,</w:t>
      </w:r>
      <w:hyperlink r:id="rId10" w:history="1">
        <w:r w:rsidRPr="00685949">
          <w:rPr>
            <w:rStyle w:val="Hyperlink"/>
            <w:color w:val="000000"/>
            <w:sz w:val="20"/>
            <w:szCs w:val="20"/>
          </w:rPr>
          <w:t xml:space="preserve"> </w:t>
        </w:r>
        <w:r w:rsidRPr="00685949">
          <w:rPr>
            <w:rStyle w:val="Hyperlink"/>
            <w:color w:val="1155CC"/>
            <w:sz w:val="20"/>
            <w:szCs w:val="20"/>
          </w:rPr>
          <w:t>https://doi.org/10.1016/j.aap.2018.01.020</w:t>
        </w:r>
      </w:hyperlink>
    </w:p>
    <w:p w14:paraId="2B27E669" w14:textId="77777777" w:rsidR="00313527" w:rsidRPr="00685949" w:rsidRDefault="00313527" w:rsidP="00313527">
      <w:pPr>
        <w:pStyle w:val="NormalWeb"/>
        <w:numPr>
          <w:ilvl w:val="0"/>
          <w:numId w:val="41"/>
        </w:numPr>
        <w:spacing w:before="0" w:beforeAutospacing="0" w:after="0" w:afterAutospacing="0"/>
        <w:jc w:val="left"/>
        <w:textAlignment w:val="baseline"/>
        <w:rPr>
          <w:color w:val="000000"/>
          <w:sz w:val="20"/>
          <w:szCs w:val="20"/>
        </w:rPr>
      </w:pPr>
      <w:r w:rsidRPr="00685949">
        <w:rPr>
          <w:color w:val="000000"/>
          <w:sz w:val="20"/>
          <w:szCs w:val="20"/>
        </w:rPr>
        <w:t xml:space="preserve"> McDonald J, Potyk D, Fischer D, Parmenter B, Lillis T, Tompkins L, Bowen A, Grant D, </w:t>
      </w:r>
      <w:r w:rsidRPr="00685949">
        <w:rPr>
          <w:b/>
          <w:bCs/>
          <w:color w:val="000000"/>
          <w:sz w:val="20"/>
          <w:szCs w:val="20"/>
        </w:rPr>
        <w:t>Lamp A</w:t>
      </w:r>
      <w:r w:rsidRPr="00685949">
        <w:rPr>
          <w:color w:val="000000"/>
          <w:sz w:val="20"/>
          <w:szCs w:val="20"/>
        </w:rPr>
        <w:t xml:space="preserve">, Belenky G (2013) Napping on the Night Shift: A study of sleep, performance, and learning in physicians-in-training. </w:t>
      </w:r>
      <w:r w:rsidRPr="00685949">
        <w:rPr>
          <w:i/>
          <w:iCs/>
          <w:color w:val="000000"/>
          <w:sz w:val="20"/>
          <w:szCs w:val="20"/>
        </w:rPr>
        <w:t>Journal of Graduate Medical Education</w:t>
      </w:r>
      <w:r w:rsidRPr="00685949">
        <w:rPr>
          <w:color w:val="000000"/>
          <w:sz w:val="20"/>
          <w:szCs w:val="20"/>
        </w:rPr>
        <w:t>, 5(4): 634-638.</w:t>
      </w:r>
    </w:p>
    <w:p w14:paraId="34BF23D6" w14:textId="77777777" w:rsidR="00313527" w:rsidRPr="00685949" w:rsidRDefault="00313527" w:rsidP="00313527">
      <w:pPr>
        <w:pStyle w:val="NormalWeb"/>
        <w:numPr>
          <w:ilvl w:val="0"/>
          <w:numId w:val="41"/>
        </w:numPr>
        <w:tabs>
          <w:tab w:val="clear" w:pos="720"/>
          <w:tab w:val="num" w:pos="709"/>
        </w:tabs>
        <w:spacing w:before="0" w:beforeAutospacing="0" w:after="0" w:afterAutospacing="0"/>
        <w:jc w:val="left"/>
        <w:textAlignment w:val="baseline"/>
        <w:rPr>
          <w:color w:val="000000"/>
          <w:sz w:val="20"/>
          <w:szCs w:val="20"/>
        </w:rPr>
      </w:pPr>
      <w:r w:rsidRPr="00685949">
        <w:rPr>
          <w:color w:val="000000"/>
          <w:sz w:val="20"/>
          <w:szCs w:val="20"/>
        </w:rPr>
        <w:t xml:space="preserve">Gander PH, Wu LJ, Van den Berg M, </w:t>
      </w:r>
      <w:r w:rsidRPr="00685949">
        <w:rPr>
          <w:b/>
          <w:bCs/>
          <w:color w:val="000000"/>
          <w:sz w:val="20"/>
          <w:szCs w:val="20"/>
        </w:rPr>
        <w:t>Lamp A</w:t>
      </w:r>
      <w:r w:rsidRPr="00685949">
        <w:rPr>
          <w:color w:val="000000"/>
          <w:sz w:val="20"/>
          <w:szCs w:val="20"/>
        </w:rPr>
        <w:t xml:space="preserve">, Hoeg L, Belenky G (2018) Fatigue Risk Management Systems. In Kryger, M., Roth, T. and Dement, W.C. (Eds.) </w:t>
      </w:r>
      <w:r w:rsidRPr="00685949">
        <w:rPr>
          <w:i/>
          <w:iCs/>
          <w:color w:val="000000"/>
          <w:sz w:val="20"/>
          <w:szCs w:val="20"/>
        </w:rPr>
        <w:t>Principles and Practice of Sleep Medicine, 6th Edition</w:t>
      </w:r>
      <w:r w:rsidRPr="00685949">
        <w:rPr>
          <w:color w:val="000000"/>
          <w:sz w:val="20"/>
          <w:szCs w:val="20"/>
        </w:rPr>
        <w:t>, pp. 697-707.</w:t>
      </w:r>
    </w:p>
    <w:p w14:paraId="23CE8C7B" w14:textId="77777777" w:rsidR="00313527" w:rsidRPr="00685949" w:rsidRDefault="00313527" w:rsidP="00313527">
      <w:pPr>
        <w:pStyle w:val="NormalWeb"/>
        <w:numPr>
          <w:ilvl w:val="0"/>
          <w:numId w:val="41"/>
        </w:numPr>
        <w:spacing w:before="0" w:beforeAutospacing="0" w:after="0" w:afterAutospacing="0"/>
        <w:jc w:val="left"/>
        <w:textAlignment w:val="baseline"/>
        <w:rPr>
          <w:color w:val="000000"/>
          <w:sz w:val="20"/>
          <w:szCs w:val="20"/>
        </w:rPr>
      </w:pPr>
      <w:r w:rsidRPr="00685949">
        <w:rPr>
          <w:b/>
          <w:bCs/>
          <w:color w:val="000000"/>
          <w:sz w:val="20"/>
          <w:szCs w:val="20"/>
        </w:rPr>
        <w:t>Lamp A</w:t>
      </w:r>
      <w:r w:rsidRPr="00685949">
        <w:rPr>
          <w:color w:val="000000"/>
          <w:sz w:val="20"/>
          <w:szCs w:val="20"/>
        </w:rPr>
        <w:t xml:space="preserve">, McCullough D, Chen J, Brown R, Belenky G (2019) Pilot Sleep in Long-Range and Ultra-Long-Range Commercial Flights. </w:t>
      </w:r>
      <w:r w:rsidRPr="00685949">
        <w:rPr>
          <w:i/>
          <w:iCs/>
          <w:color w:val="000000"/>
          <w:sz w:val="20"/>
          <w:szCs w:val="20"/>
        </w:rPr>
        <w:t>Aerospace Medicine and Human Performance</w:t>
      </w:r>
      <w:r w:rsidRPr="00685949">
        <w:rPr>
          <w:color w:val="000000"/>
          <w:sz w:val="20"/>
          <w:szCs w:val="20"/>
        </w:rPr>
        <w:t>, 90(2): 109-115.</w:t>
      </w:r>
    </w:p>
    <w:p w14:paraId="45F005F4" w14:textId="77777777" w:rsidR="00313527" w:rsidRPr="00685949" w:rsidRDefault="00313527" w:rsidP="00313527">
      <w:pPr>
        <w:pStyle w:val="NormalWeb"/>
        <w:numPr>
          <w:ilvl w:val="0"/>
          <w:numId w:val="41"/>
        </w:numPr>
        <w:spacing w:before="0" w:beforeAutospacing="0" w:after="0" w:afterAutospacing="0"/>
        <w:jc w:val="left"/>
        <w:textAlignment w:val="baseline"/>
        <w:rPr>
          <w:color w:val="000000"/>
          <w:sz w:val="20"/>
          <w:szCs w:val="20"/>
        </w:rPr>
      </w:pPr>
      <w:r w:rsidRPr="00685949">
        <w:rPr>
          <w:color w:val="000000"/>
          <w:sz w:val="20"/>
          <w:szCs w:val="20"/>
          <w:shd w:val="clear" w:color="auto" w:fill="FFFFFF"/>
        </w:rPr>
        <w:t xml:space="preserve">Fatigue Countermeasures Working Group (including </w:t>
      </w:r>
      <w:r w:rsidRPr="00685949">
        <w:rPr>
          <w:b/>
          <w:bCs/>
          <w:color w:val="000000"/>
          <w:sz w:val="20"/>
          <w:szCs w:val="20"/>
          <w:shd w:val="clear" w:color="auto" w:fill="FFFFFF"/>
        </w:rPr>
        <w:t>Lamp A</w:t>
      </w:r>
      <w:r w:rsidRPr="00685949">
        <w:rPr>
          <w:color w:val="000000"/>
          <w:sz w:val="20"/>
          <w:szCs w:val="20"/>
          <w:shd w:val="clear" w:color="auto" w:fill="FFFFFF"/>
        </w:rPr>
        <w:t xml:space="preserve">). “Controlled Rest on the Flight Deck: A resource for operators.” Flight Safety Foundation. Nov 2018. </w:t>
      </w:r>
      <w:r w:rsidRPr="00685949">
        <w:rPr>
          <w:i/>
          <w:iCs/>
          <w:color w:val="000000"/>
          <w:sz w:val="20"/>
          <w:szCs w:val="20"/>
          <w:shd w:val="clear" w:color="auto" w:fill="FFFFFF"/>
        </w:rPr>
        <w:t>Full text link</w:t>
      </w:r>
      <w:r w:rsidRPr="00685949">
        <w:rPr>
          <w:color w:val="000000"/>
          <w:sz w:val="20"/>
          <w:szCs w:val="20"/>
          <w:shd w:val="clear" w:color="auto" w:fill="FFFFFF"/>
        </w:rPr>
        <w:t>:</w:t>
      </w:r>
      <w:hyperlink r:id="rId11" w:history="1">
        <w:r w:rsidRPr="00685949">
          <w:rPr>
            <w:rStyle w:val="Hyperlink"/>
            <w:color w:val="000000"/>
            <w:sz w:val="20"/>
            <w:szCs w:val="20"/>
            <w:shd w:val="clear" w:color="auto" w:fill="FFFFFF"/>
          </w:rPr>
          <w:t xml:space="preserve"> https://flightsafety.org/wp-content/uploads/2018/11/Controlled-Rest.pdf</w:t>
        </w:r>
      </w:hyperlink>
    </w:p>
    <w:p w14:paraId="281964B2" w14:textId="77777777" w:rsidR="00313527" w:rsidRDefault="00313527" w:rsidP="00313527">
      <w:pPr>
        <w:pStyle w:val="NormalWeb"/>
        <w:spacing w:before="120" w:beforeAutospacing="0" w:after="0" w:afterAutospacing="0"/>
      </w:pPr>
      <w:r>
        <w:rPr>
          <w:b/>
          <w:bCs/>
          <w:color w:val="000000"/>
          <w:sz w:val="22"/>
          <w:szCs w:val="22"/>
          <w:u w:val="single"/>
        </w:rPr>
        <w:t>ATTILA MEDL, PhD, MBA – Co-Investigator</w:t>
      </w:r>
    </w:p>
    <w:p w14:paraId="7138CF7C"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Project role</w:t>
      </w:r>
      <w:r w:rsidRPr="00685949">
        <w:rPr>
          <w:color w:val="000000"/>
          <w:sz w:val="20"/>
          <w:szCs w:val="20"/>
        </w:rPr>
        <w:t>: Leads the initial system design (Phase I), prototype development (Phase II), and commercialization efforts (Phase III).</w:t>
      </w:r>
    </w:p>
    <w:p w14:paraId="2B7CCB8C"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Qualifications and expertise:</w:t>
      </w:r>
      <w:r w:rsidRPr="00685949">
        <w:rPr>
          <w:color w:val="000000"/>
          <w:sz w:val="20"/>
          <w:szCs w:val="20"/>
        </w:rPr>
        <w:t xml:space="preserve"> Hands-on management of software companies and high-technology government programs. MBA from Montclair State University (NJ) and a PhD in Computer Science &amp; Engineering from the Technical University of Budapest. At Rutgers University Attila worked for National Medal of Science (’96) recipient James L. Flanagan as a key researcher in two multi-million-dollar DARPA/NSF/CIA/NSA research projects that focused on the use of artificial intelligence for natural modes of human-computer communication (speech, gaze, gestures, tactile). At Rutgers/Robert-Wood-Johnson Medical School he developed a system that analyzed intracranial brain signals during brain surgery for Parkinson’s patients. In 2000 Attila co-founded Voxline Inc., a mobile technology software company that was acquired by Norwegian wireless carrier Telenor in 2006. As Mgenuity’s CEO, Attila dedicates all his time and effort to the company.</w:t>
      </w:r>
    </w:p>
    <w:p w14:paraId="6D998B4E"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Selected Relevant Publications</w:t>
      </w:r>
      <w:r w:rsidRPr="00685949">
        <w:rPr>
          <w:color w:val="000000"/>
          <w:sz w:val="20"/>
          <w:szCs w:val="20"/>
        </w:rPr>
        <w:t>:</w:t>
      </w:r>
    </w:p>
    <w:p w14:paraId="36821A2F" w14:textId="77777777" w:rsidR="00313527" w:rsidRPr="00685949" w:rsidRDefault="00313527" w:rsidP="00313527">
      <w:pPr>
        <w:pStyle w:val="NormalWeb"/>
        <w:numPr>
          <w:ilvl w:val="0"/>
          <w:numId w:val="42"/>
        </w:numPr>
        <w:spacing w:before="0" w:beforeAutospacing="0" w:after="0" w:afterAutospacing="0"/>
        <w:ind w:left="567"/>
        <w:rPr>
          <w:sz w:val="20"/>
          <w:szCs w:val="20"/>
        </w:rPr>
      </w:pPr>
      <w:r w:rsidRPr="00685949">
        <w:rPr>
          <w:color w:val="000000"/>
          <w:sz w:val="20"/>
          <w:szCs w:val="20"/>
        </w:rPr>
        <w:t xml:space="preserve">Lehmann, R.M.; Micheli-Tzanakou, E.; </w:t>
      </w:r>
      <w:r w:rsidRPr="00685949">
        <w:rPr>
          <w:b/>
          <w:bCs/>
          <w:color w:val="000000"/>
          <w:sz w:val="20"/>
          <w:szCs w:val="20"/>
        </w:rPr>
        <w:t>Medl, A</w:t>
      </w:r>
      <w:r w:rsidRPr="00685949">
        <w:rPr>
          <w:color w:val="000000"/>
          <w:sz w:val="20"/>
          <w:szCs w:val="20"/>
        </w:rPr>
        <w:t xml:space="preserve">.; Hamilton, J.L.: Quantitative On-Line Analysis of Physiological Data for Lesion Placement in Pallidotomy. </w:t>
      </w:r>
      <w:r w:rsidRPr="00685949">
        <w:rPr>
          <w:i/>
          <w:iCs/>
          <w:color w:val="000000"/>
          <w:sz w:val="20"/>
          <w:szCs w:val="20"/>
        </w:rPr>
        <w:t>Stereotactic and Functional Neurosurgery</w:t>
      </w:r>
      <w:r w:rsidRPr="00685949">
        <w:rPr>
          <w:color w:val="000000"/>
          <w:sz w:val="20"/>
          <w:szCs w:val="20"/>
        </w:rPr>
        <w:t xml:space="preserve"> Vol.75 No.1, pp.1-15. (2000)</w:t>
      </w:r>
    </w:p>
    <w:p w14:paraId="383357D0" w14:textId="77777777" w:rsidR="00313527" w:rsidRPr="00685949" w:rsidRDefault="00313527" w:rsidP="00313527">
      <w:pPr>
        <w:pStyle w:val="NormalWeb"/>
        <w:numPr>
          <w:ilvl w:val="0"/>
          <w:numId w:val="42"/>
        </w:numPr>
        <w:spacing w:before="0" w:beforeAutospacing="0" w:after="0" w:afterAutospacing="0"/>
        <w:ind w:left="567"/>
        <w:rPr>
          <w:sz w:val="20"/>
          <w:szCs w:val="20"/>
        </w:rPr>
      </w:pPr>
      <w:r w:rsidRPr="00685949">
        <w:rPr>
          <w:color w:val="000000"/>
          <w:sz w:val="20"/>
          <w:szCs w:val="20"/>
        </w:rPr>
        <w:t>Marsic, I;</w:t>
      </w:r>
      <w:r w:rsidRPr="00685949">
        <w:rPr>
          <w:b/>
          <w:bCs/>
          <w:color w:val="000000"/>
          <w:sz w:val="20"/>
          <w:szCs w:val="20"/>
        </w:rPr>
        <w:t xml:space="preserve"> Medl, A.</w:t>
      </w:r>
      <w:r w:rsidRPr="00685949">
        <w:rPr>
          <w:color w:val="000000"/>
          <w:sz w:val="20"/>
          <w:szCs w:val="20"/>
        </w:rPr>
        <w:t xml:space="preserve">; Flanagan, J.L.: Natural Communication with Information Systems. (Invited paper). </w:t>
      </w:r>
      <w:r w:rsidRPr="00685949">
        <w:rPr>
          <w:i/>
          <w:iCs/>
          <w:color w:val="000000"/>
          <w:sz w:val="20"/>
          <w:szCs w:val="20"/>
        </w:rPr>
        <w:t>Proceedings of the IEEE</w:t>
      </w:r>
      <w:r w:rsidRPr="00685949">
        <w:rPr>
          <w:color w:val="000000"/>
          <w:sz w:val="20"/>
          <w:szCs w:val="20"/>
        </w:rPr>
        <w:t>, Vol.88, No.8, pp.1354-1366. (Aug. 2000)</w:t>
      </w:r>
    </w:p>
    <w:p w14:paraId="24BC9F21" w14:textId="77777777" w:rsidR="00313527" w:rsidRPr="00685949" w:rsidRDefault="00313527" w:rsidP="00313527">
      <w:pPr>
        <w:pStyle w:val="NormalWeb"/>
        <w:numPr>
          <w:ilvl w:val="0"/>
          <w:numId w:val="42"/>
        </w:numPr>
        <w:spacing w:before="0" w:beforeAutospacing="0" w:after="0" w:afterAutospacing="0"/>
        <w:ind w:left="567"/>
        <w:rPr>
          <w:sz w:val="20"/>
          <w:szCs w:val="20"/>
        </w:rPr>
      </w:pPr>
      <w:r w:rsidRPr="00685949">
        <w:rPr>
          <w:b/>
          <w:bCs/>
          <w:color w:val="000000"/>
          <w:sz w:val="20"/>
          <w:szCs w:val="20"/>
        </w:rPr>
        <w:t>Medl, A.</w:t>
      </w:r>
      <w:r w:rsidRPr="00685949">
        <w:rPr>
          <w:color w:val="000000"/>
          <w:sz w:val="20"/>
          <w:szCs w:val="20"/>
        </w:rPr>
        <w:t xml:space="preserve">, Flotzinger, D.: Hilbert-transform based predictions of hand movements from EEG measurements. Engineering in Medicine and Biology Society, 1992, vol. 14. In: </w:t>
      </w:r>
      <w:r w:rsidRPr="00685949">
        <w:rPr>
          <w:i/>
          <w:iCs/>
          <w:color w:val="000000"/>
          <w:sz w:val="20"/>
          <w:szCs w:val="20"/>
        </w:rPr>
        <w:t>Proceedings of the Annual Int’l Conf. of the IEEE, vol. 6</w:t>
      </w:r>
      <w:r w:rsidRPr="00685949">
        <w:rPr>
          <w:color w:val="000000"/>
          <w:sz w:val="20"/>
          <w:szCs w:val="20"/>
        </w:rPr>
        <w:t xml:space="preserve"> (Paris, France, October 29-November 1, 1992).</w:t>
      </w:r>
    </w:p>
    <w:p w14:paraId="73318349" w14:textId="77777777" w:rsidR="00313527" w:rsidRPr="00685949" w:rsidRDefault="00313527" w:rsidP="00313527">
      <w:pPr>
        <w:pStyle w:val="NormalWeb"/>
        <w:numPr>
          <w:ilvl w:val="0"/>
          <w:numId w:val="42"/>
        </w:numPr>
        <w:spacing w:before="0" w:beforeAutospacing="0" w:after="0" w:afterAutospacing="0"/>
        <w:ind w:left="567"/>
        <w:rPr>
          <w:sz w:val="20"/>
          <w:szCs w:val="20"/>
        </w:rPr>
      </w:pPr>
      <w:r w:rsidRPr="00685949">
        <w:rPr>
          <w:color w:val="000000"/>
          <w:sz w:val="20"/>
          <w:szCs w:val="20"/>
        </w:rPr>
        <w:t xml:space="preserve">Comaniciu, D., Meer, P., </w:t>
      </w:r>
      <w:r w:rsidRPr="00685949">
        <w:rPr>
          <w:b/>
          <w:bCs/>
          <w:color w:val="000000"/>
          <w:sz w:val="20"/>
          <w:szCs w:val="20"/>
        </w:rPr>
        <w:t>Medl, A.</w:t>
      </w:r>
      <w:r w:rsidRPr="00685949">
        <w:rPr>
          <w:color w:val="000000"/>
          <w:sz w:val="20"/>
          <w:szCs w:val="20"/>
        </w:rPr>
        <w:t xml:space="preserve">, Foran, D.J.:  Bimodal System for Interactive Indexing and Retrieval of Pathology Images. </w:t>
      </w:r>
      <w:r w:rsidRPr="00685949">
        <w:rPr>
          <w:i/>
          <w:iCs/>
          <w:color w:val="000000"/>
          <w:sz w:val="20"/>
          <w:szCs w:val="20"/>
        </w:rPr>
        <w:t>IEEE Proceedings on Computer Vision</w:t>
      </w:r>
      <w:r w:rsidRPr="00685949">
        <w:rPr>
          <w:color w:val="000000"/>
          <w:sz w:val="20"/>
          <w:szCs w:val="20"/>
        </w:rPr>
        <w:t>. pages 76-81. (1998)</w:t>
      </w:r>
    </w:p>
    <w:p w14:paraId="4D86809A" w14:textId="77777777" w:rsidR="00313527" w:rsidRPr="00685949" w:rsidRDefault="00313527" w:rsidP="00313527">
      <w:pPr>
        <w:pStyle w:val="NormalWeb"/>
        <w:numPr>
          <w:ilvl w:val="0"/>
          <w:numId w:val="42"/>
        </w:numPr>
        <w:spacing w:before="0" w:beforeAutospacing="0" w:after="0" w:afterAutospacing="0"/>
        <w:ind w:left="567"/>
        <w:rPr>
          <w:sz w:val="20"/>
          <w:szCs w:val="20"/>
        </w:rPr>
      </w:pPr>
      <w:r w:rsidRPr="00685949">
        <w:rPr>
          <w:color w:val="000000"/>
          <w:sz w:val="20"/>
          <w:szCs w:val="20"/>
        </w:rPr>
        <w:t xml:space="preserve">Akay, M; Marsic, I., </w:t>
      </w:r>
      <w:r w:rsidRPr="00685949">
        <w:rPr>
          <w:b/>
          <w:bCs/>
          <w:color w:val="000000"/>
          <w:sz w:val="20"/>
          <w:szCs w:val="20"/>
        </w:rPr>
        <w:t>Medl, A.</w:t>
      </w:r>
      <w:r w:rsidRPr="00685949">
        <w:rPr>
          <w:color w:val="000000"/>
          <w:sz w:val="20"/>
          <w:szCs w:val="20"/>
        </w:rPr>
        <w:t xml:space="preserve">; Bu, G.: A system for medical consultation and education using multimodal human/machine communication. </w:t>
      </w:r>
      <w:r w:rsidRPr="00685949">
        <w:rPr>
          <w:i/>
          <w:iCs/>
          <w:color w:val="000000"/>
          <w:sz w:val="20"/>
          <w:szCs w:val="20"/>
        </w:rPr>
        <w:t>IEEE Transactions on Information Technology in Biomedicine</w:t>
      </w:r>
      <w:r w:rsidRPr="00685949">
        <w:rPr>
          <w:color w:val="000000"/>
          <w:sz w:val="20"/>
          <w:szCs w:val="20"/>
        </w:rPr>
        <w:t xml:space="preserve"> 2(4): 282-291. (1998)</w:t>
      </w:r>
    </w:p>
    <w:p w14:paraId="3C00822A" w14:textId="77777777" w:rsidR="00313527" w:rsidRPr="00685949" w:rsidRDefault="00313527" w:rsidP="00313527">
      <w:pPr>
        <w:pStyle w:val="NormalWeb"/>
        <w:spacing w:before="0" w:beforeAutospacing="0" w:after="0" w:afterAutospacing="0"/>
        <w:ind w:left="140"/>
        <w:rPr>
          <w:sz w:val="20"/>
          <w:szCs w:val="20"/>
        </w:rPr>
      </w:pPr>
      <w:r w:rsidRPr="00685949">
        <w:rPr>
          <w:b/>
          <w:bCs/>
          <w:color w:val="000000"/>
          <w:sz w:val="20"/>
          <w:szCs w:val="20"/>
        </w:rPr>
        <w:t>Commercialization results</w:t>
      </w:r>
      <w:r w:rsidRPr="00685949">
        <w:rPr>
          <w:color w:val="0070C0"/>
          <w:sz w:val="20"/>
          <w:szCs w:val="20"/>
        </w:rPr>
        <w:t>:</w:t>
      </w:r>
      <w:r w:rsidRPr="00685949">
        <w:rPr>
          <w:color w:val="000000"/>
          <w:sz w:val="20"/>
          <w:szCs w:val="20"/>
        </w:rPr>
        <w:t xml:space="preserve"> As the co-founder of Voxline, Inc., Attila was the driving force behind the 100,000+ subscriber WebTap mobile advertising platform that reached a yearly revenue of $1.4 million in less than two years after product launch. Voxline was acquired in 2006 by Norwegian wireless carrier Telenor. Commercialization efforts for the MathBrainius educational software developed under NSF SBIR Grant #1632573 has started in June 2019.</w:t>
      </w:r>
    </w:p>
    <w:p w14:paraId="43FFA6F3" w14:textId="77777777" w:rsidR="00313527" w:rsidRDefault="00313527" w:rsidP="00685949">
      <w:pPr>
        <w:pStyle w:val="NormalWeb"/>
        <w:spacing w:before="120" w:beforeAutospacing="0" w:after="0" w:afterAutospacing="0"/>
      </w:pPr>
      <w:r>
        <w:rPr>
          <w:b/>
          <w:bCs/>
          <w:color w:val="000000"/>
          <w:sz w:val="22"/>
          <w:szCs w:val="22"/>
          <w:u w:val="single"/>
        </w:rPr>
        <w:t>CHRISTOPHER RHOADS, PhD – Statistician and Evaluator</w:t>
      </w:r>
    </w:p>
    <w:p w14:paraId="41B49FC1"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Project role</w:t>
      </w:r>
      <w:r w:rsidRPr="00685949">
        <w:rPr>
          <w:color w:val="000000"/>
          <w:sz w:val="20"/>
          <w:szCs w:val="20"/>
        </w:rPr>
        <w:t>: Quantitative efficacy evaluation (Phases I and II).</w:t>
      </w:r>
    </w:p>
    <w:p w14:paraId="49618308"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Qualifications and expertise:</w:t>
      </w:r>
      <w:r w:rsidRPr="00685949">
        <w:rPr>
          <w:color w:val="000000"/>
          <w:sz w:val="20"/>
          <w:szCs w:val="20"/>
        </w:rPr>
        <w:t xml:space="preserve"> Dr. Christopher Rhoads received his Ph.D. in Statistics from Northwestern University (NU) in 2008 and is currently Associate Professor and head of the Research Methods, Measurement and Evaluation program within the Department of Educational Psychology in the Neag School of Education at the University of Connecticut.</w:t>
      </w:r>
    </w:p>
    <w:p w14:paraId="3CECB488"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Relevant Publications</w:t>
      </w:r>
      <w:r w:rsidRPr="00685949">
        <w:rPr>
          <w:color w:val="000000"/>
          <w:sz w:val="20"/>
          <w:szCs w:val="20"/>
        </w:rPr>
        <w:t>:</w:t>
      </w:r>
    </w:p>
    <w:p w14:paraId="5FD68B17" w14:textId="77777777" w:rsidR="00313527" w:rsidRPr="00685949" w:rsidRDefault="00313527" w:rsidP="00313527">
      <w:pPr>
        <w:pStyle w:val="NormalWeb"/>
        <w:numPr>
          <w:ilvl w:val="0"/>
          <w:numId w:val="43"/>
        </w:numPr>
        <w:spacing w:before="40" w:beforeAutospacing="0" w:after="40" w:afterAutospacing="0"/>
        <w:ind w:left="567"/>
        <w:rPr>
          <w:sz w:val="20"/>
          <w:szCs w:val="20"/>
        </w:rPr>
      </w:pPr>
      <w:r w:rsidRPr="00685949">
        <w:rPr>
          <w:color w:val="000000"/>
          <w:sz w:val="20"/>
          <w:szCs w:val="20"/>
        </w:rPr>
        <w:lastRenderedPageBreak/>
        <w:t xml:space="preserve">Rhoads, C.  (2017). Coherent power analysis in multi-level studies using parameters from surveys.  </w:t>
      </w:r>
      <w:r w:rsidRPr="00685949">
        <w:rPr>
          <w:i/>
          <w:iCs/>
          <w:color w:val="000000"/>
          <w:sz w:val="20"/>
          <w:szCs w:val="20"/>
        </w:rPr>
        <w:t>Journal of Educational and Behavioral Statistics</w:t>
      </w:r>
      <w:r w:rsidRPr="00685949">
        <w:rPr>
          <w:color w:val="000000"/>
          <w:sz w:val="20"/>
          <w:szCs w:val="20"/>
        </w:rPr>
        <w:t>, 42(2), 166-194.</w:t>
      </w:r>
    </w:p>
    <w:p w14:paraId="44A2C859" w14:textId="77777777" w:rsidR="00313527" w:rsidRPr="00685949" w:rsidRDefault="00313527" w:rsidP="00313527">
      <w:pPr>
        <w:pStyle w:val="NormalWeb"/>
        <w:numPr>
          <w:ilvl w:val="0"/>
          <w:numId w:val="43"/>
        </w:numPr>
        <w:spacing w:before="40" w:beforeAutospacing="0" w:after="40" w:afterAutospacing="0"/>
        <w:ind w:left="567"/>
        <w:rPr>
          <w:sz w:val="20"/>
          <w:szCs w:val="20"/>
        </w:rPr>
      </w:pPr>
      <w:r w:rsidRPr="00685949">
        <w:rPr>
          <w:color w:val="000000"/>
          <w:sz w:val="20"/>
          <w:szCs w:val="20"/>
        </w:rPr>
        <w:t xml:space="preserve">Louie, J., </w:t>
      </w:r>
      <w:r w:rsidRPr="00685949">
        <w:rPr>
          <w:b/>
          <w:bCs/>
          <w:color w:val="000000"/>
          <w:sz w:val="20"/>
          <w:szCs w:val="20"/>
        </w:rPr>
        <w:t>Rhoads, C</w:t>
      </w:r>
      <w:r w:rsidRPr="00685949">
        <w:rPr>
          <w:color w:val="000000"/>
          <w:sz w:val="20"/>
          <w:szCs w:val="20"/>
        </w:rPr>
        <w:t xml:space="preserve">, and Mark, J. (2016).  Challenges when using the Regression Discontinuity Design in educational evaluations: Lessons from the Transition to Algebra study.  </w:t>
      </w:r>
      <w:r w:rsidRPr="00685949">
        <w:rPr>
          <w:i/>
          <w:iCs/>
          <w:color w:val="000000"/>
          <w:sz w:val="20"/>
          <w:szCs w:val="20"/>
        </w:rPr>
        <w:t>American Journal of Evaluation</w:t>
      </w:r>
      <w:r w:rsidRPr="00685949">
        <w:rPr>
          <w:color w:val="000000"/>
          <w:sz w:val="20"/>
          <w:szCs w:val="20"/>
        </w:rPr>
        <w:t>, 37(3), 381-407</w:t>
      </w:r>
      <w:r w:rsidRPr="00685949">
        <w:rPr>
          <w:i/>
          <w:iCs/>
          <w:color w:val="000000"/>
          <w:sz w:val="20"/>
          <w:szCs w:val="20"/>
        </w:rPr>
        <w:t>.</w:t>
      </w:r>
    </w:p>
    <w:p w14:paraId="33ECD3C0" w14:textId="77777777" w:rsidR="00313527" w:rsidRPr="00685949" w:rsidRDefault="00313527" w:rsidP="00313527">
      <w:pPr>
        <w:pStyle w:val="NormalWeb"/>
        <w:numPr>
          <w:ilvl w:val="0"/>
          <w:numId w:val="43"/>
        </w:numPr>
        <w:spacing w:before="0" w:beforeAutospacing="0" w:after="0" w:afterAutospacing="0"/>
        <w:ind w:left="567"/>
        <w:rPr>
          <w:sz w:val="20"/>
          <w:szCs w:val="20"/>
        </w:rPr>
      </w:pPr>
      <w:r w:rsidRPr="00685949">
        <w:rPr>
          <w:b/>
          <w:bCs/>
          <w:color w:val="000000"/>
          <w:sz w:val="20"/>
          <w:szCs w:val="20"/>
        </w:rPr>
        <w:t>Rhoads, C.</w:t>
      </w:r>
      <w:r w:rsidRPr="00685949">
        <w:rPr>
          <w:color w:val="000000"/>
          <w:sz w:val="20"/>
          <w:szCs w:val="20"/>
        </w:rPr>
        <w:t xml:space="preserve"> (2014). Under what circumstances does external knowledge about the correlation structure improve power in cluster randomized designs?  </w:t>
      </w:r>
      <w:r w:rsidRPr="00685949">
        <w:rPr>
          <w:i/>
          <w:iCs/>
          <w:color w:val="000000"/>
          <w:sz w:val="20"/>
          <w:szCs w:val="20"/>
        </w:rPr>
        <w:t>Journal of Research on Educational Effectiveness</w:t>
      </w:r>
      <w:r w:rsidRPr="00685949">
        <w:rPr>
          <w:color w:val="000000"/>
          <w:sz w:val="20"/>
          <w:szCs w:val="20"/>
        </w:rPr>
        <w:t>, 7(2), 205-224.</w:t>
      </w:r>
    </w:p>
    <w:p w14:paraId="1F84494A" w14:textId="77777777" w:rsidR="00313527" w:rsidRPr="00685949" w:rsidRDefault="00313527" w:rsidP="00313527">
      <w:pPr>
        <w:pStyle w:val="NormalWeb"/>
        <w:numPr>
          <w:ilvl w:val="0"/>
          <w:numId w:val="43"/>
        </w:numPr>
        <w:spacing w:before="40" w:beforeAutospacing="0" w:after="40" w:afterAutospacing="0"/>
        <w:ind w:left="567"/>
        <w:rPr>
          <w:sz w:val="20"/>
          <w:szCs w:val="20"/>
        </w:rPr>
      </w:pPr>
      <w:r w:rsidRPr="00685949">
        <w:rPr>
          <w:b/>
          <w:bCs/>
          <w:color w:val="000000"/>
          <w:sz w:val="20"/>
          <w:szCs w:val="20"/>
        </w:rPr>
        <w:t>Rhoads, C.</w:t>
      </w:r>
      <w:r w:rsidRPr="00685949">
        <w:rPr>
          <w:color w:val="000000"/>
          <w:sz w:val="20"/>
          <w:szCs w:val="20"/>
        </w:rPr>
        <w:t xml:space="preserve"> (2011) The Implications of Contamination for Experimental Design in Education Research. </w:t>
      </w:r>
      <w:r w:rsidRPr="00685949">
        <w:rPr>
          <w:i/>
          <w:iCs/>
          <w:color w:val="000000"/>
          <w:sz w:val="20"/>
          <w:szCs w:val="20"/>
        </w:rPr>
        <w:t>Journal of Educational and Behavioral Statistics,</w:t>
      </w:r>
      <w:r w:rsidRPr="00685949">
        <w:rPr>
          <w:color w:val="000000"/>
          <w:sz w:val="20"/>
          <w:szCs w:val="20"/>
        </w:rPr>
        <w:t xml:space="preserve">36(1), 76-104. Republished in Coryn, C.L. and Westine, C. (2015) . </w:t>
      </w:r>
      <w:r w:rsidRPr="00685949">
        <w:rPr>
          <w:i/>
          <w:iCs/>
          <w:color w:val="000000"/>
          <w:sz w:val="20"/>
          <w:szCs w:val="20"/>
        </w:rPr>
        <w:t>Contemporary Trends in Evaluation Research</w:t>
      </w:r>
      <w:r w:rsidRPr="00685949">
        <w:rPr>
          <w:color w:val="000000"/>
          <w:sz w:val="20"/>
          <w:szCs w:val="20"/>
        </w:rPr>
        <w:t>.  Thousand Oaks, CA:  Sage Publications.</w:t>
      </w:r>
    </w:p>
    <w:p w14:paraId="5C5D587F" w14:textId="53045C2F" w:rsidR="00313527" w:rsidRDefault="00313527" w:rsidP="00685949">
      <w:pPr>
        <w:pStyle w:val="NormalWeb"/>
        <w:spacing w:before="120" w:beforeAutospacing="0" w:after="0" w:afterAutospacing="0"/>
      </w:pPr>
      <w:r>
        <w:rPr>
          <w:b/>
          <w:bCs/>
          <w:color w:val="000000"/>
          <w:sz w:val="22"/>
          <w:szCs w:val="22"/>
          <w:u w:val="single"/>
        </w:rPr>
        <w:t>DANIEL HAUGHTON, MBA – Business Development Director (Phase III only)</w:t>
      </w:r>
    </w:p>
    <w:p w14:paraId="0418DBDA" w14:textId="77777777" w:rsidR="00313527" w:rsidRPr="00685949" w:rsidRDefault="00313527" w:rsidP="00313527">
      <w:pPr>
        <w:pStyle w:val="NormalWeb"/>
        <w:spacing w:before="40" w:beforeAutospacing="0" w:after="60" w:afterAutospacing="0"/>
        <w:ind w:left="140"/>
        <w:rPr>
          <w:sz w:val="20"/>
          <w:szCs w:val="20"/>
        </w:rPr>
      </w:pPr>
      <w:r w:rsidRPr="00685949">
        <w:rPr>
          <w:b/>
          <w:bCs/>
          <w:color w:val="000000"/>
          <w:sz w:val="20"/>
          <w:szCs w:val="20"/>
        </w:rPr>
        <w:t>Project role</w:t>
      </w:r>
      <w:r w:rsidRPr="00685949">
        <w:rPr>
          <w:color w:val="000000"/>
          <w:sz w:val="20"/>
          <w:szCs w:val="20"/>
        </w:rPr>
        <w:t>: Will lead sales and marketing in Phase III.</w:t>
      </w:r>
    </w:p>
    <w:p w14:paraId="1F3095D4" w14:textId="48B6FA42" w:rsidR="00313527" w:rsidRPr="00685949" w:rsidRDefault="00313527" w:rsidP="00313527">
      <w:pPr>
        <w:autoSpaceDE w:val="0"/>
        <w:autoSpaceDN w:val="0"/>
        <w:adjustRightInd w:val="0"/>
        <w:ind w:left="142"/>
        <w:rPr>
          <w:szCs w:val="20"/>
        </w:rPr>
      </w:pPr>
      <w:r w:rsidRPr="00685949">
        <w:rPr>
          <w:b/>
          <w:bCs/>
          <w:color w:val="000000"/>
          <w:szCs w:val="20"/>
        </w:rPr>
        <w:t>Qualifications and expertise:</w:t>
      </w:r>
      <w:r w:rsidRPr="00685949">
        <w:rPr>
          <w:color w:val="000000"/>
          <w:szCs w:val="20"/>
        </w:rPr>
        <w:t xml:space="preserve"> Dan received his BA from Vanderbilt University and his MBA from Harvard Business School. He was Senior Vice President for Strategic Planning and Marketing at Kidder Peabody for 8 years in New York and served as First Vice President for Marketing Services in the Private Client Group at Merrill Lynch. Dan helped launch two technology companies that developed specialized and innovative Internet software products.</w:t>
      </w:r>
    </w:p>
    <w:p w14:paraId="5C1F8E2D" w14:textId="228E31CC" w:rsidR="00AE0D12" w:rsidRDefault="008C5B4C">
      <w:pPr>
        <w:pStyle w:val="Heading1"/>
        <w:rPr>
          <w:sz w:val="28"/>
        </w:rPr>
      </w:pPr>
      <w:bookmarkStart w:id="9" w:name="_Toc450139045"/>
      <w:r w:rsidRPr="00EE1125">
        <w:rPr>
          <w:sz w:val="28"/>
        </w:rPr>
        <w:t xml:space="preserve">Foreign </w:t>
      </w:r>
      <w:r w:rsidR="00B91585" w:rsidRPr="00EE1125">
        <w:rPr>
          <w:sz w:val="28"/>
        </w:rPr>
        <w:t>citizens</w:t>
      </w:r>
      <w:bookmarkEnd w:id="9"/>
    </w:p>
    <w:p w14:paraId="6CA78A38" w14:textId="77777777" w:rsidR="00E36240" w:rsidRPr="00E36240" w:rsidRDefault="00E36240" w:rsidP="00E36240">
      <w:pPr>
        <w:spacing w:before="0" w:after="60"/>
        <w:jc w:val="left"/>
        <w:rPr>
          <w:rFonts w:eastAsia="Times New Roman"/>
          <w:szCs w:val="20"/>
        </w:rPr>
      </w:pPr>
      <w:r w:rsidRPr="00E36240">
        <w:rPr>
          <w:rFonts w:eastAsia="Times New Roman"/>
          <w:color w:val="000000"/>
          <w:szCs w:val="20"/>
        </w:rPr>
        <w:t>All investigators are citizens of the USA. The only investigator with a dual citizenship is Attila Medl; he is a citizen of the USA and Hungary.</w:t>
      </w:r>
    </w:p>
    <w:p w14:paraId="378E8AF3" w14:textId="45620721" w:rsidR="00AE0D12" w:rsidRPr="007D583D" w:rsidRDefault="008C5B4C">
      <w:pPr>
        <w:pStyle w:val="Heading1"/>
        <w:rPr>
          <w:sz w:val="28"/>
        </w:rPr>
      </w:pPr>
      <w:bookmarkStart w:id="10" w:name="_Toc450139046"/>
      <w:r w:rsidRPr="007D583D">
        <w:rPr>
          <w:sz w:val="28"/>
        </w:rPr>
        <w:t>Facilities</w:t>
      </w:r>
      <w:r w:rsidR="00B91585">
        <w:rPr>
          <w:sz w:val="28"/>
        </w:rPr>
        <w:t xml:space="preserve"> and e</w:t>
      </w:r>
      <w:r w:rsidRPr="007D583D">
        <w:rPr>
          <w:sz w:val="28"/>
        </w:rPr>
        <w:t>quipmen</w:t>
      </w:r>
      <w:bookmarkEnd w:id="10"/>
      <w:r w:rsidR="00E36B18" w:rsidRPr="007D583D">
        <w:rPr>
          <w:sz w:val="28"/>
        </w:rPr>
        <w:t>t</w:t>
      </w:r>
      <w:r w:rsidRPr="007D583D">
        <w:rPr>
          <w:sz w:val="28"/>
        </w:rPr>
        <w:t xml:space="preserve"> </w:t>
      </w:r>
    </w:p>
    <w:p w14:paraId="1D319AB1" w14:textId="7E0208EE" w:rsidR="008C5B4C" w:rsidRPr="007D583D" w:rsidRDefault="00E36240" w:rsidP="007D583D">
      <w:pPr>
        <w:pStyle w:val="Heading2"/>
        <w:spacing w:before="120"/>
        <w:jc w:val="left"/>
        <w:rPr>
          <w:sz w:val="24"/>
          <w:szCs w:val="24"/>
        </w:rPr>
      </w:pPr>
      <w:r>
        <w:rPr>
          <w:sz w:val="24"/>
          <w:szCs w:val="24"/>
        </w:rPr>
        <w:t>Mgenuity’s</w:t>
      </w:r>
      <w:r w:rsidR="00F72F03" w:rsidRPr="007D583D">
        <w:rPr>
          <w:sz w:val="24"/>
          <w:szCs w:val="24"/>
        </w:rPr>
        <w:t xml:space="preserve"> </w:t>
      </w:r>
      <w:r w:rsidR="00B91585" w:rsidRPr="007D583D">
        <w:rPr>
          <w:sz w:val="24"/>
          <w:szCs w:val="24"/>
        </w:rPr>
        <w:t>instrumentation and physical facilities</w:t>
      </w:r>
    </w:p>
    <w:p w14:paraId="2BDF8069" w14:textId="516BA6A3" w:rsidR="00B84F37" w:rsidRPr="00685949" w:rsidRDefault="00B84F37" w:rsidP="00F66DA1">
      <w:pPr>
        <w:spacing w:after="60"/>
        <w:jc w:val="left"/>
        <w:rPr>
          <w:szCs w:val="20"/>
        </w:rPr>
      </w:pPr>
      <w:r w:rsidRPr="00685949">
        <w:rPr>
          <w:szCs w:val="20"/>
        </w:rPr>
        <w:t xml:space="preserve">Mgenuity </w:t>
      </w:r>
      <w:r w:rsidR="00616285" w:rsidRPr="00685949">
        <w:rPr>
          <w:szCs w:val="20"/>
        </w:rPr>
        <w:t xml:space="preserve">currently </w:t>
      </w:r>
      <w:r w:rsidR="003231E0" w:rsidRPr="00685949">
        <w:rPr>
          <w:szCs w:val="20"/>
        </w:rPr>
        <w:t xml:space="preserve">rents </w:t>
      </w:r>
      <w:r w:rsidR="00616285" w:rsidRPr="00685949">
        <w:rPr>
          <w:szCs w:val="20"/>
        </w:rPr>
        <w:t>a 250 sqft</w:t>
      </w:r>
      <w:r w:rsidRPr="00685949">
        <w:rPr>
          <w:szCs w:val="20"/>
        </w:rPr>
        <w:t xml:space="preserve"> office at 475 Wall Street, Princeton, NJ 08540. The building has 4 conference rooms and </w:t>
      </w:r>
      <w:r w:rsidR="00883D91" w:rsidRPr="00685949">
        <w:rPr>
          <w:szCs w:val="20"/>
        </w:rPr>
        <w:t>the possibility to rent additional office space as needed in Phase 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23F04" w:rsidRPr="00685949" w14:paraId="7F0536FF" w14:textId="77777777" w:rsidTr="00E3459C">
        <w:tc>
          <w:tcPr>
            <w:tcW w:w="4675" w:type="dxa"/>
          </w:tcPr>
          <w:p w14:paraId="32EB40BD" w14:textId="77777777" w:rsidR="00223F04" w:rsidRPr="00685949" w:rsidRDefault="00223F04" w:rsidP="00E3459C">
            <w:pPr>
              <w:spacing w:after="0"/>
              <w:jc w:val="right"/>
              <w:rPr>
                <w:szCs w:val="20"/>
              </w:rPr>
            </w:pPr>
            <w:r w:rsidRPr="00685949">
              <w:rPr>
                <w:noProof/>
                <w:szCs w:val="20"/>
              </w:rPr>
              <w:drawing>
                <wp:inline distT="0" distB="0" distL="0" distR="0" wp14:anchorId="1DC7E9D5" wp14:editId="196245A8">
                  <wp:extent cx="2195340" cy="1326587"/>
                  <wp:effectExtent l="19050" t="19050" r="1460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9730" cy="1353411"/>
                          </a:xfrm>
                          <a:prstGeom prst="rect">
                            <a:avLst/>
                          </a:prstGeom>
                          <a:ln>
                            <a:solidFill>
                              <a:srgbClr val="0070C0"/>
                            </a:solidFill>
                          </a:ln>
                        </pic:spPr>
                      </pic:pic>
                    </a:graphicData>
                  </a:graphic>
                </wp:inline>
              </w:drawing>
            </w:r>
          </w:p>
        </w:tc>
        <w:tc>
          <w:tcPr>
            <w:tcW w:w="4675" w:type="dxa"/>
          </w:tcPr>
          <w:p w14:paraId="061F6F80" w14:textId="77777777" w:rsidR="00223F04" w:rsidRPr="00685949" w:rsidRDefault="00223F04" w:rsidP="00E3459C">
            <w:pPr>
              <w:spacing w:after="0"/>
              <w:jc w:val="left"/>
              <w:rPr>
                <w:szCs w:val="20"/>
              </w:rPr>
            </w:pPr>
            <w:r w:rsidRPr="00685949">
              <w:rPr>
                <w:noProof/>
                <w:szCs w:val="20"/>
              </w:rPr>
              <w:drawing>
                <wp:inline distT="0" distB="0" distL="0" distR="0" wp14:anchorId="6A16F720" wp14:editId="1D74078C">
                  <wp:extent cx="1793859" cy="1332169"/>
                  <wp:effectExtent l="19050" t="19050" r="1651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5696" cy="1355812"/>
                          </a:xfrm>
                          <a:prstGeom prst="rect">
                            <a:avLst/>
                          </a:prstGeom>
                          <a:ln>
                            <a:solidFill>
                              <a:srgbClr val="0070C0"/>
                            </a:solidFill>
                          </a:ln>
                        </pic:spPr>
                      </pic:pic>
                    </a:graphicData>
                  </a:graphic>
                </wp:inline>
              </w:drawing>
            </w:r>
          </w:p>
        </w:tc>
      </w:tr>
      <w:tr w:rsidR="00223F04" w:rsidRPr="00685949" w14:paraId="72FAE248" w14:textId="77777777" w:rsidTr="00E3459C">
        <w:tc>
          <w:tcPr>
            <w:tcW w:w="9350" w:type="dxa"/>
            <w:gridSpan w:val="2"/>
          </w:tcPr>
          <w:p w14:paraId="061BC901" w14:textId="77777777" w:rsidR="00223F04" w:rsidRPr="00685949" w:rsidRDefault="00223F04" w:rsidP="00223F04">
            <w:pPr>
              <w:spacing w:after="40"/>
              <w:jc w:val="center"/>
              <w:rPr>
                <w:i/>
                <w:iCs/>
                <w:szCs w:val="20"/>
              </w:rPr>
            </w:pPr>
            <w:r w:rsidRPr="00685949">
              <w:rPr>
                <w:b/>
                <w:i/>
                <w:iCs/>
                <w:szCs w:val="20"/>
              </w:rPr>
              <w:t>Figure 10</w:t>
            </w:r>
            <w:r w:rsidRPr="00685949">
              <w:rPr>
                <w:i/>
                <w:iCs/>
                <w:szCs w:val="20"/>
              </w:rPr>
              <w:t>: Mgenuity’s office space at 475 Wall Street in Princeton, NJ</w:t>
            </w:r>
          </w:p>
        </w:tc>
      </w:tr>
    </w:tbl>
    <w:p w14:paraId="03FDFB02" w14:textId="68986F9A" w:rsidR="00883D91" w:rsidRPr="00685949" w:rsidRDefault="00883D91" w:rsidP="005575DE">
      <w:pPr>
        <w:widowControl w:val="0"/>
        <w:spacing w:after="60"/>
        <w:rPr>
          <w:szCs w:val="20"/>
        </w:rPr>
      </w:pPr>
      <w:r w:rsidRPr="00685949">
        <w:rPr>
          <w:szCs w:val="20"/>
        </w:rPr>
        <w:t xml:space="preserve">The company currently owns the </w:t>
      </w:r>
      <w:r w:rsidR="009619DE" w:rsidRPr="00685949">
        <w:rPr>
          <w:szCs w:val="20"/>
        </w:rPr>
        <w:t>necessary</w:t>
      </w:r>
      <w:r w:rsidRPr="00685949">
        <w:rPr>
          <w:szCs w:val="20"/>
        </w:rPr>
        <w:t xml:space="preserve"> equipment and software:</w:t>
      </w:r>
    </w:p>
    <w:p w14:paraId="41932324" w14:textId="427A57E5" w:rsidR="00883D91" w:rsidRPr="00685949" w:rsidRDefault="00883D91" w:rsidP="003E61DC">
      <w:pPr>
        <w:pStyle w:val="ListParagraph"/>
        <w:numPr>
          <w:ilvl w:val="0"/>
          <w:numId w:val="16"/>
        </w:numPr>
        <w:spacing w:before="0" w:after="120" w:line="240" w:lineRule="auto"/>
        <w:rPr>
          <w:szCs w:val="20"/>
        </w:rPr>
      </w:pPr>
      <w:r w:rsidRPr="00685949">
        <w:rPr>
          <w:szCs w:val="20"/>
        </w:rPr>
        <w:t xml:space="preserve">3 high-powered Dell development workstations (Win 10) for </w:t>
      </w:r>
      <w:r w:rsidR="00D368BB" w:rsidRPr="00685949">
        <w:rPr>
          <w:szCs w:val="20"/>
        </w:rPr>
        <w:t xml:space="preserve">coding </w:t>
      </w:r>
      <w:r w:rsidRPr="00685949">
        <w:rPr>
          <w:szCs w:val="20"/>
        </w:rPr>
        <w:t>and Unity 3D development</w:t>
      </w:r>
    </w:p>
    <w:p w14:paraId="44B7E462" w14:textId="604DC2A7" w:rsidR="00883D91" w:rsidRPr="00685949" w:rsidRDefault="00883D91" w:rsidP="003E61DC">
      <w:pPr>
        <w:pStyle w:val="ListParagraph"/>
        <w:numPr>
          <w:ilvl w:val="0"/>
          <w:numId w:val="16"/>
        </w:numPr>
        <w:spacing w:before="0" w:after="120" w:line="240" w:lineRule="auto"/>
        <w:rPr>
          <w:szCs w:val="20"/>
        </w:rPr>
      </w:pPr>
      <w:r w:rsidRPr="00685949">
        <w:rPr>
          <w:szCs w:val="20"/>
        </w:rPr>
        <w:t xml:space="preserve">3 Apple iMac computers for coding, video and audio editing, </w:t>
      </w:r>
      <w:r w:rsidR="009619DE" w:rsidRPr="00685949">
        <w:rPr>
          <w:szCs w:val="20"/>
        </w:rPr>
        <w:t>3D</w:t>
      </w:r>
      <w:r w:rsidRPr="00685949">
        <w:rPr>
          <w:szCs w:val="20"/>
        </w:rPr>
        <w:t xml:space="preserve"> rendering, and Unity 3D development</w:t>
      </w:r>
    </w:p>
    <w:p w14:paraId="5DC1684E" w14:textId="77777777" w:rsidR="00883D91" w:rsidRPr="00685949" w:rsidRDefault="00883D91" w:rsidP="003E61DC">
      <w:pPr>
        <w:pStyle w:val="ListParagraph"/>
        <w:numPr>
          <w:ilvl w:val="0"/>
          <w:numId w:val="16"/>
        </w:numPr>
        <w:spacing w:before="0" w:after="120" w:line="240" w:lineRule="auto"/>
        <w:rPr>
          <w:szCs w:val="20"/>
        </w:rPr>
      </w:pPr>
      <w:r w:rsidRPr="00685949">
        <w:rPr>
          <w:szCs w:val="20"/>
        </w:rPr>
        <w:t xml:space="preserve">1 Dell XPS-13 touchscreen laptop for demonstration purposes </w:t>
      </w:r>
    </w:p>
    <w:p w14:paraId="5FCB56F8" w14:textId="3070C65A" w:rsidR="00883D91" w:rsidRPr="00685949" w:rsidRDefault="00E56F54" w:rsidP="003E61DC">
      <w:pPr>
        <w:pStyle w:val="ListParagraph"/>
        <w:numPr>
          <w:ilvl w:val="0"/>
          <w:numId w:val="16"/>
        </w:numPr>
        <w:spacing w:before="0" w:after="120" w:line="240" w:lineRule="auto"/>
        <w:rPr>
          <w:szCs w:val="20"/>
        </w:rPr>
      </w:pPr>
      <w:r w:rsidRPr="00685949">
        <w:rPr>
          <w:szCs w:val="20"/>
        </w:rPr>
        <w:t>2</w:t>
      </w:r>
      <w:r w:rsidR="00883D91" w:rsidRPr="00685949">
        <w:rPr>
          <w:szCs w:val="20"/>
        </w:rPr>
        <w:t xml:space="preserve"> Apple MacBook Pro laptop</w:t>
      </w:r>
      <w:r w:rsidRPr="00685949">
        <w:rPr>
          <w:szCs w:val="20"/>
        </w:rPr>
        <w:t>s</w:t>
      </w:r>
      <w:r w:rsidR="00883D91" w:rsidRPr="00685949">
        <w:rPr>
          <w:szCs w:val="20"/>
        </w:rPr>
        <w:t xml:space="preserve"> for software development and testing</w:t>
      </w:r>
    </w:p>
    <w:p w14:paraId="37840B75" w14:textId="1EDD2AC9" w:rsidR="00883D91" w:rsidRDefault="00883D91" w:rsidP="003E61DC">
      <w:pPr>
        <w:pStyle w:val="ListParagraph"/>
        <w:numPr>
          <w:ilvl w:val="0"/>
          <w:numId w:val="16"/>
        </w:numPr>
        <w:spacing w:before="0" w:after="120" w:line="240" w:lineRule="auto"/>
        <w:rPr>
          <w:szCs w:val="20"/>
        </w:rPr>
      </w:pPr>
      <w:r w:rsidRPr="00685949">
        <w:rPr>
          <w:szCs w:val="20"/>
        </w:rPr>
        <w:t>Access to a Source-Connect-certified voice recording studio (for HoloLens voice</w:t>
      </w:r>
      <w:r w:rsidR="00E56F54" w:rsidRPr="00685949">
        <w:rPr>
          <w:szCs w:val="20"/>
        </w:rPr>
        <w:t>overs</w:t>
      </w:r>
      <w:r w:rsidRPr="00685949">
        <w:rPr>
          <w:szCs w:val="20"/>
        </w:rPr>
        <w:t>)</w:t>
      </w:r>
    </w:p>
    <w:p w14:paraId="46536E66" w14:textId="0172058C" w:rsidR="00DB710E" w:rsidRPr="007D583D" w:rsidRDefault="00DB710E" w:rsidP="00DB710E">
      <w:pPr>
        <w:pStyle w:val="Heading2"/>
        <w:spacing w:before="120"/>
        <w:jc w:val="left"/>
        <w:rPr>
          <w:sz w:val="24"/>
          <w:szCs w:val="24"/>
        </w:rPr>
      </w:pPr>
      <w:r>
        <w:rPr>
          <w:sz w:val="24"/>
          <w:szCs w:val="24"/>
        </w:rPr>
        <w:t xml:space="preserve">WSU </w:t>
      </w:r>
      <w:r w:rsidRPr="00DB710E">
        <w:rPr>
          <w:sz w:val="24"/>
          <w:szCs w:val="24"/>
        </w:rPr>
        <w:t>Sleep and Performance Research Center</w:t>
      </w:r>
      <w:r>
        <w:rPr>
          <w:sz w:val="24"/>
          <w:szCs w:val="24"/>
        </w:rPr>
        <w:t xml:space="preserve">’s </w:t>
      </w:r>
      <w:r w:rsidRPr="007D583D">
        <w:rPr>
          <w:sz w:val="24"/>
          <w:szCs w:val="24"/>
        </w:rPr>
        <w:t>instrumentation and facilities</w:t>
      </w:r>
    </w:p>
    <w:p w14:paraId="25BF2E92" w14:textId="08D547C9" w:rsidR="00DB710E" w:rsidRDefault="00DB710E" w:rsidP="00DB710E">
      <w:pPr>
        <w:spacing w:before="0"/>
        <w:rPr>
          <w:szCs w:val="20"/>
        </w:rPr>
      </w:pPr>
      <w:r>
        <w:rPr>
          <w:szCs w:val="20"/>
        </w:rPr>
        <w:t xml:space="preserve">Text … </w:t>
      </w:r>
      <w:r w:rsidRPr="00DB710E">
        <w:rPr>
          <w:szCs w:val="20"/>
          <w:highlight w:val="yellow"/>
        </w:rPr>
        <w:t>Amanda</w:t>
      </w:r>
    </w:p>
    <w:p w14:paraId="792FAC1A" w14:textId="34EA6997" w:rsidR="00DB710E" w:rsidRDefault="00DB710E" w:rsidP="00DB710E">
      <w:pPr>
        <w:spacing w:before="0"/>
        <w:rPr>
          <w:szCs w:val="20"/>
        </w:rPr>
      </w:pPr>
    </w:p>
    <w:p w14:paraId="1FE1A158" w14:textId="50BA1AA1" w:rsidR="00DB710E" w:rsidRDefault="00DB710E" w:rsidP="00DB710E">
      <w:pPr>
        <w:spacing w:before="0"/>
        <w:rPr>
          <w:szCs w:val="20"/>
        </w:rPr>
      </w:pPr>
    </w:p>
    <w:p w14:paraId="7FDACF22" w14:textId="545C5B13" w:rsidR="00DB710E" w:rsidRDefault="00DB710E" w:rsidP="00DB710E">
      <w:pPr>
        <w:spacing w:before="0"/>
        <w:rPr>
          <w:szCs w:val="20"/>
        </w:rPr>
      </w:pPr>
    </w:p>
    <w:p w14:paraId="761EDD03" w14:textId="77777777" w:rsidR="00DB710E" w:rsidRPr="00DB710E" w:rsidRDefault="00DB710E" w:rsidP="00DB710E">
      <w:pPr>
        <w:spacing w:before="0"/>
        <w:rPr>
          <w:szCs w:val="20"/>
        </w:rPr>
      </w:pPr>
    </w:p>
    <w:p w14:paraId="13084927" w14:textId="6FC8F722" w:rsidR="00AE0D12" w:rsidRPr="007D583D" w:rsidRDefault="008C5B4C">
      <w:pPr>
        <w:pStyle w:val="Heading1"/>
        <w:rPr>
          <w:sz w:val="28"/>
        </w:rPr>
      </w:pPr>
      <w:bookmarkStart w:id="11" w:name="_Toc450139047"/>
      <w:r w:rsidRPr="007D583D">
        <w:rPr>
          <w:sz w:val="28"/>
        </w:rPr>
        <w:lastRenderedPageBreak/>
        <w:t>Subcontractors</w:t>
      </w:r>
      <w:r w:rsidR="00B91585">
        <w:rPr>
          <w:sz w:val="28"/>
        </w:rPr>
        <w:t xml:space="preserve"> and c</w:t>
      </w:r>
      <w:r w:rsidRPr="007D583D">
        <w:rPr>
          <w:sz w:val="28"/>
        </w:rPr>
        <w:t>onsultants</w:t>
      </w:r>
      <w:bookmarkEnd w:id="11"/>
    </w:p>
    <w:p w14:paraId="1EFA9924" w14:textId="77777777" w:rsidR="00704E82" w:rsidRPr="00704E82" w:rsidRDefault="00704E82" w:rsidP="00704E82">
      <w:pPr>
        <w:spacing w:before="0" w:after="200"/>
        <w:jc w:val="left"/>
        <w:rPr>
          <w:rFonts w:eastAsia="Times New Roman"/>
          <w:szCs w:val="20"/>
        </w:rPr>
      </w:pPr>
      <w:bookmarkStart w:id="12" w:name="_Toc450139048"/>
      <w:r w:rsidRPr="00704E82">
        <w:rPr>
          <w:rFonts w:eastAsia="Times New Roman"/>
          <w:color w:val="000000"/>
          <w:szCs w:val="20"/>
        </w:rPr>
        <w:t>The following organization will be a subcontractor on the grant. </w:t>
      </w:r>
    </w:p>
    <w:p w14:paraId="0ED1B0A1" w14:textId="77777777" w:rsidR="00704E82" w:rsidRPr="00704E82" w:rsidRDefault="00704E82" w:rsidP="00704E82">
      <w:pPr>
        <w:spacing w:before="0" w:after="0"/>
        <w:ind w:left="270"/>
        <w:jc w:val="left"/>
        <w:rPr>
          <w:rFonts w:eastAsia="Times New Roman"/>
          <w:szCs w:val="20"/>
        </w:rPr>
      </w:pPr>
      <w:r w:rsidRPr="00704E82">
        <w:rPr>
          <w:rFonts w:eastAsia="Times New Roman"/>
          <w:color w:val="000000"/>
          <w:szCs w:val="20"/>
        </w:rPr>
        <w:t>Occupational Sleep Medicine Group</w:t>
      </w:r>
    </w:p>
    <w:p w14:paraId="1D71CCF5" w14:textId="77777777" w:rsidR="00704E82" w:rsidRPr="00704E82" w:rsidRDefault="00704E82" w:rsidP="00704E82">
      <w:pPr>
        <w:spacing w:before="0" w:after="0"/>
        <w:ind w:left="270"/>
        <w:jc w:val="left"/>
        <w:rPr>
          <w:rFonts w:eastAsia="Times New Roman"/>
          <w:szCs w:val="20"/>
        </w:rPr>
      </w:pPr>
      <w:r w:rsidRPr="00704E82">
        <w:rPr>
          <w:rFonts w:eastAsia="Times New Roman"/>
          <w:color w:val="000000"/>
          <w:szCs w:val="20"/>
        </w:rPr>
        <w:t>Sleep and Performance Research Center</w:t>
      </w:r>
    </w:p>
    <w:p w14:paraId="31D09CE2" w14:textId="77777777" w:rsidR="00704E82" w:rsidRPr="00704E82" w:rsidRDefault="00704E82" w:rsidP="00704E82">
      <w:pPr>
        <w:spacing w:before="0" w:after="0"/>
        <w:ind w:left="270"/>
        <w:jc w:val="left"/>
        <w:rPr>
          <w:rFonts w:eastAsia="Times New Roman"/>
          <w:szCs w:val="20"/>
        </w:rPr>
      </w:pPr>
      <w:r w:rsidRPr="00704E82">
        <w:rPr>
          <w:rFonts w:eastAsia="Times New Roman"/>
          <w:color w:val="000000"/>
          <w:szCs w:val="20"/>
        </w:rPr>
        <w:t>Department of Medical Education and Clinical Sciences</w:t>
      </w:r>
    </w:p>
    <w:p w14:paraId="2B1F67B0" w14:textId="77777777" w:rsidR="00704E82" w:rsidRPr="00704E82" w:rsidRDefault="00704E82" w:rsidP="00704E82">
      <w:pPr>
        <w:spacing w:before="0" w:after="0"/>
        <w:ind w:left="270"/>
        <w:jc w:val="left"/>
        <w:rPr>
          <w:rFonts w:eastAsia="Times New Roman"/>
          <w:szCs w:val="20"/>
        </w:rPr>
      </w:pPr>
      <w:r w:rsidRPr="00704E82">
        <w:rPr>
          <w:rFonts w:eastAsia="Times New Roman"/>
          <w:color w:val="000000"/>
          <w:szCs w:val="20"/>
        </w:rPr>
        <w:t>Elson S. Floyd College of Medicine</w:t>
      </w:r>
    </w:p>
    <w:p w14:paraId="6ED99FC1" w14:textId="77777777" w:rsidR="00704E82" w:rsidRPr="00704E82" w:rsidRDefault="00704E82" w:rsidP="00704E82">
      <w:pPr>
        <w:spacing w:before="0" w:after="0"/>
        <w:ind w:left="270"/>
        <w:jc w:val="left"/>
        <w:rPr>
          <w:rFonts w:eastAsia="Times New Roman"/>
          <w:szCs w:val="20"/>
        </w:rPr>
      </w:pPr>
      <w:r w:rsidRPr="00704E82">
        <w:rPr>
          <w:rFonts w:eastAsia="Times New Roman"/>
          <w:color w:val="000000"/>
          <w:szCs w:val="20"/>
        </w:rPr>
        <w:t>Washington State University Spokane</w:t>
      </w:r>
    </w:p>
    <w:p w14:paraId="0D695DFA" w14:textId="1838F0B6" w:rsidR="00AE0D12" w:rsidRPr="00EE1125" w:rsidRDefault="008C5B4C">
      <w:pPr>
        <w:pStyle w:val="Heading1"/>
        <w:rPr>
          <w:sz w:val="28"/>
        </w:rPr>
      </w:pPr>
      <w:r w:rsidRPr="00EE1125">
        <w:rPr>
          <w:sz w:val="28"/>
        </w:rPr>
        <w:t xml:space="preserve">Prior, </w:t>
      </w:r>
      <w:r w:rsidR="00104B9D" w:rsidRPr="00EE1125">
        <w:rPr>
          <w:sz w:val="28"/>
        </w:rPr>
        <w:t>current, or pending support of similar proposals or awards</w:t>
      </w:r>
      <w:bookmarkEnd w:id="12"/>
    </w:p>
    <w:p w14:paraId="68E27A4B" w14:textId="1F3DFB6E" w:rsidR="00D573FF" w:rsidRPr="00286B7E" w:rsidRDefault="00E17BDA" w:rsidP="00961016">
      <w:pPr>
        <w:pStyle w:val="Quote"/>
        <w:rPr>
          <w:i w:val="0"/>
          <w:color w:val="auto"/>
        </w:rPr>
      </w:pPr>
      <w:r w:rsidRPr="00E17BDA">
        <w:rPr>
          <w:i w:val="0"/>
          <w:color w:val="auto"/>
        </w:rPr>
        <w:t xml:space="preserve">No prior, current, or pending support for proposed work. </w:t>
      </w:r>
    </w:p>
    <w:p w14:paraId="1E8D1E26" w14:textId="17E259F3" w:rsidR="00D52A16" w:rsidRDefault="002C20D1" w:rsidP="00D52A16">
      <w:pPr>
        <w:pStyle w:val="Heading1"/>
        <w:rPr>
          <w:sz w:val="28"/>
        </w:rPr>
      </w:pPr>
      <w:r>
        <w:rPr>
          <w:sz w:val="28"/>
        </w:rPr>
        <w:t>Refences cited</w:t>
      </w:r>
    </w:p>
    <w:p w14:paraId="26EFB937" w14:textId="0C870DA7" w:rsidR="00CE1525" w:rsidRDefault="008A6ADA" w:rsidP="00231F42">
      <w:r>
        <w:t xml:space="preserve">The </w:t>
      </w:r>
      <w:r w:rsidR="00231F42">
        <w:t xml:space="preserve">references are available at the following URL: </w:t>
      </w:r>
      <w:r w:rsidR="00DB710E">
        <w:t xml:space="preserve"> </w:t>
      </w:r>
      <w:hyperlink r:id="rId14" w:history="1">
        <w:r w:rsidR="00DB710E">
          <w:rPr>
            <w:rStyle w:val="Hyperlink"/>
          </w:rPr>
          <w:t>https://www.medl.us/mgenuity/USSOCOM/References.pdf</w:t>
        </w:r>
      </w:hyperlink>
    </w:p>
    <w:p w14:paraId="3338DE08" w14:textId="2637F05A" w:rsidR="008A6ADA" w:rsidRDefault="008A6ADA" w:rsidP="008A6ADA"/>
    <w:p w14:paraId="0D44D353" w14:textId="4B0C7E24" w:rsidR="003251DC" w:rsidRDefault="003251DC" w:rsidP="008A6ADA"/>
    <w:p w14:paraId="701AB95F" w14:textId="4C465CE2" w:rsidR="00126906" w:rsidRDefault="00126906" w:rsidP="008A6ADA"/>
    <w:p w14:paraId="42662F2E" w14:textId="395015ED" w:rsidR="00126906" w:rsidRPr="008A6ADA" w:rsidRDefault="00126906" w:rsidP="008A6ADA"/>
    <w:sectPr w:rsidR="00126906" w:rsidRPr="008A6ADA" w:rsidSect="00FE6F47">
      <w:headerReference w:type="default"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7BBA8" w14:textId="77777777" w:rsidR="00AE16A3" w:rsidRDefault="00AE16A3" w:rsidP="00DD6CE8">
      <w:r>
        <w:separator/>
      </w:r>
    </w:p>
    <w:p w14:paraId="50771856" w14:textId="77777777" w:rsidR="00AE16A3" w:rsidRDefault="00AE16A3"/>
  </w:endnote>
  <w:endnote w:type="continuationSeparator" w:id="0">
    <w:p w14:paraId="49AB618A" w14:textId="77777777" w:rsidR="00AE16A3" w:rsidRDefault="00AE16A3" w:rsidP="00DD6CE8">
      <w:r>
        <w:continuationSeparator/>
      </w:r>
    </w:p>
    <w:p w14:paraId="4EC9C81E" w14:textId="77777777" w:rsidR="00AE16A3" w:rsidRDefault="00AE16A3"/>
  </w:endnote>
  <w:endnote w:type="continuationNotice" w:id="1">
    <w:p w14:paraId="130068CA" w14:textId="77777777" w:rsidR="00AE16A3" w:rsidRDefault="00AE16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7C3F" w14:textId="69B97950" w:rsidR="00CF3B43" w:rsidRDefault="00AE16A3" w:rsidP="001F0404">
    <w:pPr>
      <w:pStyle w:val="Footer"/>
      <w:tabs>
        <w:tab w:val="clear" w:pos="4680"/>
      </w:tabs>
      <w:jc w:val="center"/>
    </w:pPr>
    <w:sdt>
      <w:sdtPr>
        <w:id w:val="-469820231"/>
        <w:docPartObj>
          <w:docPartGallery w:val="Page Numbers (Bottom of Page)"/>
          <w:docPartUnique/>
        </w:docPartObj>
      </w:sdtPr>
      <w:sdtEndPr>
        <w:rPr>
          <w:noProof/>
        </w:rPr>
      </w:sdtEndPr>
      <w:sdtContent>
        <w:r w:rsidR="00CF3B43">
          <w:fldChar w:fldCharType="begin"/>
        </w:r>
        <w:r w:rsidR="00CF3B43">
          <w:instrText xml:space="preserve"> PAGE   \* MERGEFORMAT </w:instrText>
        </w:r>
        <w:r w:rsidR="00CF3B43">
          <w:fldChar w:fldCharType="separate"/>
        </w:r>
        <w:r w:rsidR="00CF3B43">
          <w:rPr>
            <w:noProof/>
          </w:rPr>
          <w:t>2</w:t>
        </w:r>
        <w:r w:rsidR="00CF3B4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1929" w14:textId="38C67A4E" w:rsidR="00CF3B43" w:rsidRDefault="00CF3B43">
    <w:pPr>
      <w:pStyle w:val="Footer"/>
    </w:pPr>
    <w:r w:rsidRPr="00D9778E">
      <w:t>This proposal includes data that shall not be disclosed outside the Government and shall not be duplicated, used, or disclosed-in whole or in part-for any purpose other than to evaluate this proposal. If, however, a contract is awarded to this offeror as a result of-or in connection with-the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[insert numbers or other identification of sheets</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7F28E" w14:textId="77777777" w:rsidR="00AE16A3" w:rsidRDefault="00AE16A3" w:rsidP="00DD6CE8">
      <w:r>
        <w:separator/>
      </w:r>
    </w:p>
  </w:footnote>
  <w:footnote w:type="continuationSeparator" w:id="0">
    <w:p w14:paraId="25647707" w14:textId="77777777" w:rsidR="00AE16A3" w:rsidRDefault="00AE16A3" w:rsidP="00DD6CE8">
      <w:r>
        <w:continuationSeparator/>
      </w:r>
    </w:p>
    <w:p w14:paraId="1A370DAE" w14:textId="77777777" w:rsidR="00AE16A3" w:rsidRDefault="00AE16A3"/>
  </w:footnote>
  <w:footnote w:type="continuationNotice" w:id="1">
    <w:p w14:paraId="268A5394" w14:textId="77777777" w:rsidR="00AE16A3" w:rsidRDefault="00AE16A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D93EC" w14:textId="118103CA" w:rsidR="00CF3B43" w:rsidRDefault="00CF3B43" w:rsidP="00474212">
    <w:pPr>
      <w:pStyle w:val="Header"/>
    </w:pPr>
    <w:r>
      <w:t>Mgenuity Corporation</w:t>
    </w:r>
    <w:r>
      <w:tab/>
    </w:r>
    <w:r w:rsidR="00714B3B" w:rsidRPr="00714B3B">
      <w:t>SOCOM192-001</w:t>
    </w:r>
    <w:r>
      <w:tab/>
    </w:r>
    <w:r w:rsidR="00714B3B" w:rsidRPr="00714B3B">
      <w:t>S192-001-0011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0F0CC" w14:textId="29CD4DFD" w:rsidR="00CF3B43" w:rsidRDefault="00CF3B43">
    <w:pPr>
      <w:pStyle w:val="Header"/>
    </w:pPr>
    <w:r>
      <w:t>Mgenuity Corporation</w:t>
    </w:r>
    <w:r>
      <w:tab/>
      <w:t>DHA191-001</w:t>
    </w:r>
    <w:r>
      <w:tab/>
      <w:t>Proposal Number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77BCD"/>
    <w:multiLevelType w:val="hybridMultilevel"/>
    <w:tmpl w:val="ECD2C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A0AE5"/>
    <w:multiLevelType w:val="multilevel"/>
    <w:tmpl w:val="240A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A5BA3"/>
    <w:multiLevelType w:val="hybridMultilevel"/>
    <w:tmpl w:val="784E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F75AD"/>
    <w:multiLevelType w:val="multilevel"/>
    <w:tmpl w:val="5F106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8A48E7"/>
    <w:multiLevelType w:val="hybridMultilevel"/>
    <w:tmpl w:val="29621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52A0E"/>
    <w:multiLevelType w:val="multilevel"/>
    <w:tmpl w:val="32C895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AFE1CEF"/>
    <w:multiLevelType w:val="hybridMultilevel"/>
    <w:tmpl w:val="7FEE3D58"/>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7" w15:restartNumberingAfterBreak="0">
    <w:nsid w:val="2C5316E0"/>
    <w:multiLevelType w:val="hybridMultilevel"/>
    <w:tmpl w:val="6C5699B8"/>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8" w15:restartNumberingAfterBreak="0">
    <w:nsid w:val="375733AF"/>
    <w:multiLevelType w:val="hybridMultilevel"/>
    <w:tmpl w:val="260875A6"/>
    <w:lvl w:ilvl="0" w:tplc="04090019">
      <w:start w:val="1"/>
      <w:numFmt w:val="lowerLetter"/>
      <w:lvlText w:val="%1."/>
      <w:lvlJc w:val="left"/>
      <w:pPr>
        <w:ind w:left="720" w:hanging="360"/>
      </w:pPr>
    </w:lvl>
    <w:lvl w:ilvl="1" w:tplc="BBD09204">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023B3"/>
    <w:multiLevelType w:val="hybridMultilevel"/>
    <w:tmpl w:val="D422A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B302D"/>
    <w:multiLevelType w:val="hybridMultilevel"/>
    <w:tmpl w:val="DAB6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377596"/>
    <w:multiLevelType w:val="hybridMultilevel"/>
    <w:tmpl w:val="E06E5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16E215F"/>
    <w:multiLevelType w:val="multilevel"/>
    <w:tmpl w:val="CF604D5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4123"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7DD1263"/>
    <w:multiLevelType w:val="hybridMultilevel"/>
    <w:tmpl w:val="1D1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C200D"/>
    <w:multiLevelType w:val="hybridMultilevel"/>
    <w:tmpl w:val="7AF8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A63AA"/>
    <w:multiLevelType w:val="hybridMultilevel"/>
    <w:tmpl w:val="57D4FC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5407E5"/>
    <w:multiLevelType w:val="hybridMultilevel"/>
    <w:tmpl w:val="3BA6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FE0935"/>
    <w:multiLevelType w:val="hybridMultilevel"/>
    <w:tmpl w:val="8A56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1169E8"/>
    <w:multiLevelType w:val="multilevel"/>
    <w:tmpl w:val="601A3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941671"/>
    <w:multiLevelType w:val="hybridMultilevel"/>
    <w:tmpl w:val="46140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B5425"/>
    <w:multiLevelType w:val="multilevel"/>
    <w:tmpl w:val="1AFA5CDA"/>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832314"/>
    <w:multiLevelType w:val="hybridMultilevel"/>
    <w:tmpl w:val="D2188676"/>
    <w:lvl w:ilvl="0" w:tplc="D428C108">
      <w:start w:val="1"/>
      <w:numFmt w:val="bullet"/>
      <w:lvlText w:val="•"/>
      <w:lvlJc w:val="left"/>
      <w:pPr>
        <w:tabs>
          <w:tab w:val="num" w:pos="720"/>
        </w:tabs>
        <w:ind w:left="720" w:hanging="360"/>
      </w:pPr>
      <w:rPr>
        <w:rFonts w:ascii="Arial" w:hAnsi="Arial" w:hint="default"/>
      </w:rPr>
    </w:lvl>
    <w:lvl w:ilvl="1" w:tplc="098A4FBA" w:tentative="1">
      <w:start w:val="1"/>
      <w:numFmt w:val="bullet"/>
      <w:lvlText w:val="•"/>
      <w:lvlJc w:val="left"/>
      <w:pPr>
        <w:tabs>
          <w:tab w:val="num" w:pos="1440"/>
        </w:tabs>
        <w:ind w:left="1440" w:hanging="360"/>
      </w:pPr>
      <w:rPr>
        <w:rFonts w:ascii="Arial" w:hAnsi="Arial" w:hint="default"/>
      </w:rPr>
    </w:lvl>
    <w:lvl w:ilvl="2" w:tplc="F028D75E" w:tentative="1">
      <w:start w:val="1"/>
      <w:numFmt w:val="bullet"/>
      <w:lvlText w:val="•"/>
      <w:lvlJc w:val="left"/>
      <w:pPr>
        <w:tabs>
          <w:tab w:val="num" w:pos="2160"/>
        </w:tabs>
        <w:ind w:left="2160" w:hanging="360"/>
      </w:pPr>
      <w:rPr>
        <w:rFonts w:ascii="Arial" w:hAnsi="Arial" w:hint="default"/>
      </w:rPr>
    </w:lvl>
    <w:lvl w:ilvl="3" w:tplc="C556F94E" w:tentative="1">
      <w:start w:val="1"/>
      <w:numFmt w:val="bullet"/>
      <w:lvlText w:val="•"/>
      <w:lvlJc w:val="left"/>
      <w:pPr>
        <w:tabs>
          <w:tab w:val="num" w:pos="2880"/>
        </w:tabs>
        <w:ind w:left="2880" w:hanging="360"/>
      </w:pPr>
      <w:rPr>
        <w:rFonts w:ascii="Arial" w:hAnsi="Arial" w:hint="default"/>
      </w:rPr>
    </w:lvl>
    <w:lvl w:ilvl="4" w:tplc="DBF282C8" w:tentative="1">
      <w:start w:val="1"/>
      <w:numFmt w:val="bullet"/>
      <w:lvlText w:val="•"/>
      <w:lvlJc w:val="left"/>
      <w:pPr>
        <w:tabs>
          <w:tab w:val="num" w:pos="3600"/>
        </w:tabs>
        <w:ind w:left="3600" w:hanging="360"/>
      </w:pPr>
      <w:rPr>
        <w:rFonts w:ascii="Arial" w:hAnsi="Arial" w:hint="default"/>
      </w:rPr>
    </w:lvl>
    <w:lvl w:ilvl="5" w:tplc="BD504394" w:tentative="1">
      <w:start w:val="1"/>
      <w:numFmt w:val="bullet"/>
      <w:lvlText w:val="•"/>
      <w:lvlJc w:val="left"/>
      <w:pPr>
        <w:tabs>
          <w:tab w:val="num" w:pos="4320"/>
        </w:tabs>
        <w:ind w:left="4320" w:hanging="360"/>
      </w:pPr>
      <w:rPr>
        <w:rFonts w:ascii="Arial" w:hAnsi="Arial" w:hint="default"/>
      </w:rPr>
    </w:lvl>
    <w:lvl w:ilvl="6" w:tplc="D4E2709E" w:tentative="1">
      <w:start w:val="1"/>
      <w:numFmt w:val="bullet"/>
      <w:lvlText w:val="•"/>
      <w:lvlJc w:val="left"/>
      <w:pPr>
        <w:tabs>
          <w:tab w:val="num" w:pos="5040"/>
        </w:tabs>
        <w:ind w:left="5040" w:hanging="360"/>
      </w:pPr>
      <w:rPr>
        <w:rFonts w:ascii="Arial" w:hAnsi="Arial" w:hint="default"/>
      </w:rPr>
    </w:lvl>
    <w:lvl w:ilvl="7" w:tplc="F7F4D91E" w:tentative="1">
      <w:start w:val="1"/>
      <w:numFmt w:val="bullet"/>
      <w:lvlText w:val="•"/>
      <w:lvlJc w:val="left"/>
      <w:pPr>
        <w:tabs>
          <w:tab w:val="num" w:pos="5760"/>
        </w:tabs>
        <w:ind w:left="5760" w:hanging="360"/>
      </w:pPr>
      <w:rPr>
        <w:rFonts w:ascii="Arial" w:hAnsi="Arial" w:hint="default"/>
      </w:rPr>
    </w:lvl>
    <w:lvl w:ilvl="8" w:tplc="140C74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187265F"/>
    <w:multiLevelType w:val="hybridMultilevel"/>
    <w:tmpl w:val="FB545E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534F91"/>
    <w:multiLevelType w:val="multilevel"/>
    <w:tmpl w:val="78D4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2"/>
  </w:num>
  <w:num w:numId="3">
    <w:abstractNumId w:val="8"/>
  </w:num>
  <w:num w:numId="4">
    <w:abstractNumId w:val="22"/>
  </w:num>
  <w:num w:numId="5">
    <w:abstractNumId w:val="21"/>
  </w:num>
  <w:num w:numId="6">
    <w:abstractNumId w:val="15"/>
  </w:num>
  <w:num w:numId="7">
    <w:abstractNumId w:val="9"/>
  </w:num>
  <w:num w:numId="8">
    <w:abstractNumId w:val="17"/>
  </w:num>
  <w:num w:numId="9">
    <w:abstractNumId w:val="2"/>
  </w:num>
  <w:num w:numId="10">
    <w:abstractNumId w:val="11"/>
  </w:num>
  <w:num w:numId="11">
    <w:abstractNumId w:val="13"/>
  </w:num>
  <w:num w:numId="12">
    <w:abstractNumId w:val="16"/>
  </w:num>
  <w:num w:numId="13">
    <w:abstractNumId w:val="0"/>
  </w:num>
  <w:num w:numId="14">
    <w:abstractNumId w:val="12"/>
  </w:num>
  <w:num w:numId="15">
    <w:abstractNumId w:val="12"/>
  </w:num>
  <w:num w:numId="16">
    <w:abstractNumId w:val="10"/>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9"/>
  </w:num>
  <w:num w:numId="26">
    <w:abstractNumId w:val="5"/>
  </w:num>
  <w:num w:numId="27">
    <w:abstractNumId w:val="12"/>
  </w:num>
  <w:num w:numId="28">
    <w:abstractNumId w:val="12"/>
  </w:num>
  <w:num w:numId="29">
    <w:abstractNumId w:val="18"/>
  </w:num>
  <w:num w:numId="30">
    <w:abstractNumId w:val="14"/>
  </w:num>
  <w:num w:numId="31">
    <w:abstractNumId w:val="23"/>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
  </w:num>
  <w:num w:numId="41">
    <w:abstractNumId w:val="3"/>
  </w:num>
  <w:num w:numId="42">
    <w:abstractNumId w:val="7"/>
  </w:num>
  <w:num w:numId="43">
    <w:abstractNumId w:val="6"/>
  </w:num>
  <w:num w:numId="4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FB8"/>
    <w:rsid w:val="0000070A"/>
    <w:rsid w:val="00000ABF"/>
    <w:rsid w:val="00000BAF"/>
    <w:rsid w:val="00004BE7"/>
    <w:rsid w:val="00005A44"/>
    <w:rsid w:val="00007103"/>
    <w:rsid w:val="00007195"/>
    <w:rsid w:val="000109EA"/>
    <w:rsid w:val="000111FE"/>
    <w:rsid w:val="0001248D"/>
    <w:rsid w:val="0001252A"/>
    <w:rsid w:val="00012CBB"/>
    <w:rsid w:val="000135F1"/>
    <w:rsid w:val="000142AA"/>
    <w:rsid w:val="00014D8F"/>
    <w:rsid w:val="00014E55"/>
    <w:rsid w:val="000150B5"/>
    <w:rsid w:val="0001532C"/>
    <w:rsid w:val="00015E19"/>
    <w:rsid w:val="000160EF"/>
    <w:rsid w:val="000205BA"/>
    <w:rsid w:val="0002162E"/>
    <w:rsid w:val="00021874"/>
    <w:rsid w:val="00022AE8"/>
    <w:rsid w:val="000235E6"/>
    <w:rsid w:val="00023614"/>
    <w:rsid w:val="00023DD8"/>
    <w:rsid w:val="00023F35"/>
    <w:rsid w:val="00024313"/>
    <w:rsid w:val="00025423"/>
    <w:rsid w:val="000261C3"/>
    <w:rsid w:val="0002696A"/>
    <w:rsid w:val="00026ACF"/>
    <w:rsid w:val="0002710A"/>
    <w:rsid w:val="00027121"/>
    <w:rsid w:val="00032D2A"/>
    <w:rsid w:val="00032F2D"/>
    <w:rsid w:val="00033CAB"/>
    <w:rsid w:val="0003400D"/>
    <w:rsid w:val="000341FF"/>
    <w:rsid w:val="00035CD9"/>
    <w:rsid w:val="00036B5C"/>
    <w:rsid w:val="00041225"/>
    <w:rsid w:val="0004123A"/>
    <w:rsid w:val="0004134A"/>
    <w:rsid w:val="00041609"/>
    <w:rsid w:val="00041988"/>
    <w:rsid w:val="00041AF0"/>
    <w:rsid w:val="0004246F"/>
    <w:rsid w:val="0004317C"/>
    <w:rsid w:val="00045CC9"/>
    <w:rsid w:val="00046134"/>
    <w:rsid w:val="000477FD"/>
    <w:rsid w:val="000505F1"/>
    <w:rsid w:val="00050E44"/>
    <w:rsid w:val="00051739"/>
    <w:rsid w:val="000520B1"/>
    <w:rsid w:val="00052B90"/>
    <w:rsid w:val="00053D32"/>
    <w:rsid w:val="0005468B"/>
    <w:rsid w:val="00055177"/>
    <w:rsid w:val="000553B5"/>
    <w:rsid w:val="000554A5"/>
    <w:rsid w:val="00055C25"/>
    <w:rsid w:val="000569A7"/>
    <w:rsid w:val="00056D00"/>
    <w:rsid w:val="00060CBC"/>
    <w:rsid w:val="00060FD2"/>
    <w:rsid w:val="000624A1"/>
    <w:rsid w:val="0006308F"/>
    <w:rsid w:val="00063C54"/>
    <w:rsid w:val="00064E91"/>
    <w:rsid w:val="00065335"/>
    <w:rsid w:val="00066553"/>
    <w:rsid w:val="000679D5"/>
    <w:rsid w:val="00067BD6"/>
    <w:rsid w:val="00067E07"/>
    <w:rsid w:val="0007030C"/>
    <w:rsid w:val="00071312"/>
    <w:rsid w:val="0007161D"/>
    <w:rsid w:val="00071D25"/>
    <w:rsid w:val="00071F17"/>
    <w:rsid w:val="000724A9"/>
    <w:rsid w:val="00073304"/>
    <w:rsid w:val="00073C7E"/>
    <w:rsid w:val="000746C8"/>
    <w:rsid w:val="00074A9E"/>
    <w:rsid w:val="00074D91"/>
    <w:rsid w:val="00075792"/>
    <w:rsid w:val="000762A5"/>
    <w:rsid w:val="00077013"/>
    <w:rsid w:val="00080119"/>
    <w:rsid w:val="0008049B"/>
    <w:rsid w:val="000808C8"/>
    <w:rsid w:val="00080903"/>
    <w:rsid w:val="0008159F"/>
    <w:rsid w:val="00081C05"/>
    <w:rsid w:val="00081CE9"/>
    <w:rsid w:val="00081CEB"/>
    <w:rsid w:val="0008233C"/>
    <w:rsid w:val="0008235B"/>
    <w:rsid w:val="000826EB"/>
    <w:rsid w:val="00084CAC"/>
    <w:rsid w:val="00084F09"/>
    <w:rsid w:val="0008609E"/>
    <w:rsid w:val="000865C4"/>
    <w:rsid w:val="00091559"/>
    <w:rsid w:val="00092DD8"/>
    <w:rsid w:val="000934FF"/>
    <w:rsid w:val="00093B87"/>
    <w:rsid w:val="00094CEC"/>
    <w:rsid w:val="00095419"/>
    <w:rsid w:val="000967FB"/>
    <w:rsid w:val="00096C9F"/>
    <w:rsid w:val="00096D6E"/>
    <w:rsid w:val="00097426"/>
    <w:rsid w:val="000977C7"/>
    <w:rsid w:val="000A102B"/>
    <w:rsid w:val="000A1531"/>
    <w:rsid w:val="000A19C2"/>
    <w:rsid w:val="000A2F34"/>
    <w:rsid w:val="000A4087"/>
    <w:rsid w:val="000A4B09"/>
    <w:rsid w:val="000A5599"/>
    <w:rsid w:val="000B1159"/>
    <w:rsid w:val="000B1915"/>
    <w:rsid w:val="000B7183"/>
    <w:rsid w:val="000B745E"/>
    <w:rsid w:val="000C0C2C"/>
    <w:rsid w:val="000C122F"/>
    <w:rsid w:val="000C1984"/>
    <w:rsid w:val="000C2A7E"/>
    <w:rsid w:val="000C34C3"/>
    <w:rsid w:val="000C3D2A"/>
    <w:rsid w:val="000C4D90"/>
    <w:rsid w:val="000C5E0D"/>
    <w:rsid w:val="000C61AD"/>
    <w:rsid w:val="000C6F41"/>
    <w:rsid w:val="000D049A"/>
    <w:rsid w:val="000D1887"/>
    <w:rsid w:val="000D4895"/>
    <w:rsid w:val="000D5F70"/>
    <w:rsid w:val="000D7DA0"/>
    <w:rsid w:val="000E04E1"/>
    <w:rsid w:val="000E0DD6"/>
    <w:rsid w:val="000E2234"/>
    <w:rsid w:val="000E2751"/>
    <w:rsid w:val="000E3133"/>
    <w:rsid w:val="000E4951"/>
    <w:rsid w:val="000E4E8A"/>
    <w:rsid w:val="000E5911"/>
    <w:rsid w:val="000E68CF"/>
    <w:rsid w:val="000E6A1A"/>
    <w:rsid w:val="000E6E4B"/>
    <w:rsid w:val="000E7965"/>
    <w:rsid w:val="000F0091"/>
    <w:rsid w:val="000F0DB8"/>
    <w:rsid w:val="000F170D"/>
    <w:rsid w:val="000F2A18"/>
    <w:rsid w:val="000F2FB5"/>
    <w:rsid w:val="000F579C"/>
    <w:rsid w:val="0010006B"/>
    <w:rsid w:val="00101329"/>
    <w:rsid w:val="00101951"/>
    <w:rsid w:val="00101B36"/>
    <w:rsid w:val="0010253C"/>
    <w:rsid w:val="001028B2"/>
    <w:rsid w:val="0010389F"/>
    <w:rsid w:val="00103B87"/>
    <w:rsid w:val="00104B9D"/>
    <w:rsid w:val="00104C69"/>
    <w:rsid w:val="001056BA"/>
    <w:rsid w:val="00107AD6"/>
    <w:rsid w:val="0011041F"/>
    <w:rsid w:val="00110C77"/>
    <w:rsid w:val="001113FE"/>
    <w:rsid w:val="0011140B"/>
    <w:rsid w:val="001155E1"/>
    <w:rsid w:val="00115AD8"/>
    <w:rsid w:val="00116261"/>
    <w:rsid w:val="001163A4"/>
    <w:rsid w:val="00116BEC"/>
    <w:rsid w:val="0011746C"/>
    <w:rsid w:val="001174AE"/>
    <w:rsid w:val="0012004F"/>
    <w:rsid w:val="001211FC"/>
    <w:rsid w:val="0012250A"/>
    <w:rsid w:val="0012316B"/>
    <w:rsid w:val="00123E23"/>
    <w:rsid w:val="00124F78"/>
    <w:rsid w:val="0012582C"/>
    <w:rsid w:val="00125ADD"/>
    <w:rsid w:val="001264D0"/>
    <w:rsid w:val="00126906"/>
    <w:rsid w:val="00126D41"/>
    <w:rsid w:val="00127684"/>
    <w:rsid w:val="00127E6D"/>
    <w:rsid w:val="001301E8"/>
    <w:rsid w:val="001304BA"/>
    <w:rsid w:val="00130832"/>
    <w:rsid w:val="001319BB"/>
    <w:rsid w:val="00132587"/>
    <w:rsid w:val="001325B6"/>
    <w:rsid w:val="00133D6E"/>
    <w:rsid w:val="00134E05"/>
    <w:rsid w:val="001364B1"/>
    <w:rsid w:val="00136807"/>
    <w:rsid w:val="00137129"/>
    <w:rsid w:val="001409F4"/>
    <w:rsid w:val="001412E8"/>
    <w:rsid w:val="00142882"/>
    <w:rsid w:val="00145A34"/>
    <w:rsid w:val="001472A9"/>
    <w:rsid w:val="00147D36"/>
    <w:rsid w:val="001511F9"/>
    <w:rsid w:val="001512DC"/>
    <w:rsid w:val="0015134F"/>
    <w:rsid w:val="00151E0F"/>
    <w:rsid w:val="00152A65"/>
    <w:rsid w:val="00152F74"/>
    <w:rsid w:val="00153113"/>
    <w:rsid w:val="001531B0"/>
    <w:rsid w:val="00155AB3"/>
    <w:rsid w:val="0015632D"/>
    <w:rsid w:val="00156DF8"/>
    <w:rsid w:val="00157AE2"/>
    <w:rsid w:val="00160072"/>
    <w:rsid w:val="001604F4"/>
    <w:rsid w:val="0016050A"/>
    <w:rsid w:val="00160533"/>
    <w:rsid w:val="001617EA"/>
    <w:rsid w:val="00161DB9"/>
    <w:rsid w:val="001636B0"/>
    <w:rsid w:val="00163DF9"/>
    <w:rsid w:val="00163F90"/>
    <w:rsid w:val="00164909"/>
    <w:rsid w:val="00165296"/>
    <w:rsid w:val="00167288"/>
    <w:rsid w:val="00167637"/>
    <w:rsid w:val="00167DBE"/>
    <w:rsid w:val="001706D8"/>
    <w:rsid w:val="00171D2E"/>
    <w:rsid w:val="001721C8"/>
    <w:rsid w:val="00172721"/>
    <w:rsid w:val="0017303C"/>
    <w:rsid w:val="001732D6"/>
    <w:rsid w:val="00173A82"/>
    <w:rsid w:val="00173FB8"/>
    <w:rsid w:val="001745AD"/>
    <w:rsid w:val="0017563E"/>
    <w:rsid w:val="001769B8"/>
    <w:rsid w:val="0017700B"/>
    <w:rsid w:val="00177887"/>
    <w:rsid w:val="00182BA4"/>
    <w:rsid w:val="001833CC"/>
    <w:rsid w:val="001834BA"/>
    <w:rsid w:val="00183D83"/>
    <w:rsid w:val="00184080"/>
    <w:rsid w:val="001840A6"/>
    <w:rsid w:val="00184A8D"/>
    <w:rsid w:val="001858C5"/>
    <w:rsid w:val="00185A9B"/>
    <w:rsid w:val="00186982"/>
    <w:rsid w:val="001900B4"/>
    <w:rsid w:val="001904A3"/>
    <w:rsid w:val="00191CDC"/>
    <w:rsid w:val="001925B2"/>
    <w:rsid w:val="00192790"/>
    <w:rsid w:val="00192973"/>
    <w:rsid w:val="0019379F"/>
    <w:rsid w:val="00195CD6"/>
    <w:rsid w:val="0019666C"/>
    <w:rsid w:val="001A0627"/>
    <w:rsid w:val="001A06E6"/>
    <w:rsid w:val="001A0EA1"/>
    <w:rsid w:val="001A2576"/>
    <w:rsid w:val="001A45D6"/>
    <w:rsid w:val="001A465A"/>
    <w:rsid w:val="001A5288"/>
    <w:rsid w:val="001A6FD7"/>
    <w:rsid w:val="001B1281"/>
    <w:rsid w:val="001B22BA"/>
    <w:rsid w:val="001B38BE"/>
    <w:rsid w:val="001B3FF4"/>
    <w:rsid w:val="001B5008"/>
    <w:rsid w:val="001B5B56"/>
    <w:rsid w:val="001B6385"/>
    <w:rsid w:val="001B6406"/>
    <w:rsid w:val="001B743E"/>
    <w:rsid w:val="001C0688"/>
    <w:rsid w:val="001C0DB4"/>
    <w:rsid w:val="001C179D"/>
    <w:rsid w:val="001C2533"/>
    <w:rsid w:val="001C255F"/>
    <w:rsid w:val="001C2851"/>
    <w:rsid w:val="001C4B2C"/>
    <w:rsid w:val="001C4D16"/>
    <w:rsid w:val="001D061D"/>
    <w:rsid w:val="001D0925"/>
    <w:rsid w:val="001D17B9"/>
    <w:rsid w:val="001D2122"/>
    <w:rsid w:val="001D2E96"/>
    <w:rsid w:val="001D338C"/>
    <w:rsid w:val="001D37D9"/>
    <w:rsid w:val="001D4812"/>
    <w:rsid w:val="001D512B"/>
    <w:rsid w:val="001D52D6"/>
    <w:rsid w:val="001D736B"/>
    <w:rsid w:val="001E086E"/>
    <w:rsid w:val="001E0AEF"/>
    <w:rsid w:val="001E0B8C"/>
    <w:rsid w:val="001E12E8"/>
    <w:rsid w:val="001E1543"/>
    <w:rsid w:val="001E1D49"/>
    <w:rsid w:val="001E1E13"/>
    <w:rsid w:val="001E2DAC"/>
    <w:rsid w:val="001E4926"/>
    <w:rsid w:val="001E4ADF"/>
    <w:rsid w:val="001E5F20"/>
    <w:rsid w:val="001E6953"/>
    <w:rsid w:val="001E7030"/>
    <w:rsid w:val="001E7820"/>
    <w:rsid w:val="001E791D"/>
    <w:rsid w:val="001F0404"/>
    <w:rsid w:val="001F1154"/>
    <w:rsid w:val="001F3841"/>
    <w:rsid w:val="001F5567"/>
    <w:rsid w:val="001F6094"/>
    <w:rsid w:val="001F7E73"/>
    <w:rsid w:val="00201107"/>
    <w:rsid w:val="0020198D"/>
    <w:rsid w:val="00201B0D"/>
    <w:rsid w:val="00201F00"/>
    <w:rsid w:val="002024A6"/>
    <w:rsid w:val="0020597F"/>
    <w:rsid w:val="002071AB"/>
    <w:rsid w:val="00210F56"/>
    <w:rsid w:val="00211105"/>
    <w:rsid w:val="00213FE5"/>
    <w:rsid w:val="00214013"/>
    <w:rsid w:val="002145DE"/>
    <w:rsid w:val="00216132"/>
    <w:rsid w:val="00216AC6"/>
    <w:rsid w:val="00216E1A"/>
    <w:rsid w:val="002176D6"/>
    <w:rsid w:val="00222B84"/>
    <w:rsid w:val="00223C72"/>
    <w:rsid w:val="00223F04"/>
    <w:rsid w:val="002248FD"/>
    <w:rsid w:val="002252E1"/>
    <w:rsid w:val="0022568D"/>
    <w:rsid w:val="00227D7B"/>
    <w:rsid w:val="00231F42"/>
    <w:rsid w:val="00232E27"/>
    <w:rsid w:val="00232F42"/>
    <w:rsid w:val="00233CB6"/>
    <w:rsid w:val="00234218"/>
    <w:rsid w:val="002351AC"/>
    <w:rsid w:val="00236D4D"/>
    <w:rsid w:val="002370A1"/>
    <w:rsid w:val="0023731D"/>
    <w:rsid w:val="00237EAC"/>
    <w:rsid w:val="00240391"/>
    <w:rsid w:val="00240CAD"/>
    <w:rsid w:val="00240D89"/>
    <w:rsid w:val="00241A58"/>
    <w:rsid w:val="00241B5E"/>
    <w:rsid w:val="00241D9F"/>
    <w:rsid w:val="00247D2C"/>
    <w:rsid w:val="00247F66"/>
    <w:rsid w:val="00250070"/>
    <w:rsid w:val="0025108B"/>
    <w:rsid w:val="002513C9"/>
    <w:rsid w:val="002525F0"/>
    <w:rsid w:val="002556CF"/>
    <w:rsid w:val="00255D4F"/>
    <w:rsid w:val="00256532"/>
    <w:rsid w:val="00256A8F"/>
    <w:rsid w:val="00257D93"/>
    <w:rsid w:val="002617E2"/>
    <w:rsid w:val="00261FC0"/>
    <w:rsid w:val="00263079"/>
    <w:rsid w:val="0026330A"/>
    <w:rsid w:val="0026389E"/>
    <w:rsid w:val="002643F0"/>
    <w:rsid w:val="0026537F"/>
    <w:rsid w:val="00265EEE"/>
    <w:rsid w:val="00265F4B"/>
    <w:rsid w:val="0026666B"/>
    <w:rsid w:val="00266DF7"/>
    <w:rsid w:val="00267782"/>
    <w:rsid w:val="00267AE7"/>
    <w:rsid w:val="00267D5D"/>
    <w:rsid w:val="002702FB"/>
    <w:rsid w:val="0027042D"/>
    <w:rsid w:val="00272D83"/>
    <w:rsid w:val="0027308E"/>
    <w:rsid w:val="002738F5"/>
    <w:rsid w:val="00274276"/>
    <w:rsid w:val="002770AB"/>
    <w:rsid w:val="0028062C"/>
    <w:rsid w:val="00280D30"/>
    <w:rsid w:val="00280F57"/>
    <w:rsid w:val="00282A17"/>
    <w:rsid w:val="0028317B"/>
    <w:rsid w:val="00283FE1"/>
    <w:rsid w:val="002843E1"/>
    <w:rsid w:val="00284959"/>
    <w:rsid w:val="00284AC8"/>
    <w:rsid w:val="00286B7E"/>
    <w:rsid w:val="00286EF6"/>
    <w:rsid w:val="0028756D"/>
    <w:rsid w:val="002875CC"/>
    <w:rsid w:val="002878D4"/>
    <w:rsid w:val="00290822"/>
    <w:rsid w:val="0029117C"/>
    <w:rsid w:val="0029244C"/>
    <w:rsid w:val="00292BEB"/>
    <w:rsid w:val="00293254"/>
    <w:rsid w:val="002933F9"/>
    <w:rsid w:val="00293C20"/>
    <w:rsid w:val="00296A3E"/>
    <w:rsid w:val="002A0B7D"/>
    <w:rsid w:val="002A1752"/>
    <w:rsid w:val="002A2485"/>
    <w:rsid w:val="002A2720"/>
    <w:rsid w:val="002A2BEA"/>
    <w:rsid w:val="002A4867"/>
    <w:rsid w:val="002A4D53"/>
    <w:rsid w:val="002A4DA0"/>
    <w:rsid w:val="002A4E6A"/>
    <w:rsid w:val="002A6118"/>
    <w:rsid w:val="002A6BEC"/>
    <w:rsid w:val="002A7B47"/>
    <w:rsid w:val="002A7C3A"/>
    <w:rsid w:val="002B2D81"/>
    <w:rsid w:val="002B2E38"/>
    <w:rsid w:val="002B3C92"/>
    <w:rsid w:val="002B4348"/>
    <w:rsid w:val="002B4952"/>
    <w:rsid w:val="002B56CF"/>
    <w:rsid w:val="002B5905"/>
    <w:rsid w:val="002B597F"/>
    <w:rsid w:val="002B5A20"/>
    <w:rsid w:val="002B6A1B"/>
    <w:rsid w:val="002B73C3"/>
    <w:rsid w:val="002C15A8"/>
    <w:rsid w:val="002C17FD"/>
    <w:rsid w:val="002C1A38"/>
    <w:rsid w:val="002C20D1"/>
    <w:rsid w:val="002C2443"/>
    <w:rsid w:val="002C2842"/>
    <w:rsid w:val="002C4304"/>
    <w:rsid w:val="002C4AFD"/>
    <w:rsid w:val="002C4C43"/>
    <w:rsid w:val="002C5483"/>
    <w:rsid w:val="002C558C"/>
    <w:rsid w:val="002C7090"/>
    <w:rsid w:val="002C7B78"/>
    <w:rsid w:val="002C7D59"/>
    <w:rsid w:val="002D1476"/>
    <w:rsid w:val="002D1D31"/>
    <w:rsid w:val="002D2F49"/>
    <w:rsid w:val="002D375E"/>
    <w:rsid w:val="002D449C"/>
    <w:rsid w:val="002D4E19"/>
    <w:rsid w:val="002D549A"/>
    <w:rsid w:val="002D58E9"/>
    <w:rsid w:val="002D5F7A"/>
    <w:rsid w:val="002E051E"/>
    <w:rsid w:val="002E05AB"/>
    <w:rsid w:val="002E134A"/>
    <w:rsid w:val="002E161F"/>
    <w:rsid w:val="002E441D"/>
    <w:rsid w:val="002E46D9"/>
    <w:rsid w:val="002E6131"/>
    <w:rsid w:val="002E727B"/>
    <w:rsid w:val="002F03B4"/>
    <w:rsid w:val="002F0F66"/>
    <w:rsid w:val="002F2A84"/>
    <w:rsid w:val="002F2F5E"/>
    <w:rsid w:val="002F4036"/>
    <w:rsid w:val="002F49A0"/>
    <w:rsid w:val="002F5F4C"/>
    <w:rsid w:val="002F637C"/>
    <w:rsid w:val="0030043D"/>
    <w:rsid w:val="003010AA"/>
    <w:rsid w:val="0030112F"/>
    <w:rsid w:val="0030190D"/>
    <w:rsid w:val="00302909"/>
    <w:rsid w:val="00303099"/>
    <w:rsid w:val="003057D2"/>
    <w:rsid w:val="00305E1D"/>
    <w:rsid w:val="003062F5"/>
    <w:rsid w:val="00307B07"/>
    <w:rsid w:val="0031097F"/>
    <w:rsid w:val="00313527"/>
    <w:rsid w:val="00314DF6"/>
    <w:rsid w:val="00316479"/>
    <w:rsid w:val="003175FC"/>
    <w:rsid w:val="00317C00"/>
    <w:rsid w:val="00317D56"/>
    <w:rsid w:val="00317E8E"/>
    <w:rsid w:val="00320ED9"/>
    <w:rsid w:val="00322F6C"/>
    <w:rsid w:val="00322FD6"/>
    <w:rsid w:val="003231E0"/>
    <w:rsid w:val="0032343B"/>
    <w:rsid w:val="00324A71"/>
    <w:rsid w:val="003251DC"/>
    <w:rsid w:val="003259C4"/>
    <w:rsid w:val="00325DED"/>
    <w:rsid w:val="00326438"/>
    <w:rsid w:val="00326884"/>
    <w:rsid w:val="003300D4"/>
    <w:rsid w:val="00330DFC"/>
    <w:rsid w:val="00332C0C"/>
    <w:rsid w:val="00332D38"/>
    <w:rsid w:val="00335006"/>
    <w:rsid w:val="003360DB"/>
    <w:rsid w:val="00336369"/>
    <w:rsid w:val="0033786B"/>
    <w:rsid w:val="00337A09"/>
    <w:rsid w:val="00337EC4"/>
    <w:rsid w:val="00337FB4"/>
    <w:rsid w:val="00342645"/>
    <w:rsid w:val="0034441F"/>
    <w:rsid w:val="00344B4B"/>
    <w:rsid w:val="003450B4"/>
    <w:rsid w:val="00345170"/>
    <w:rsid w:val="00345D49"/>
    <w:rsid w:val="0034605D"/>
    <w:rsid w:val="00346122"/>
    <w:rsid w:val="0035031A"/>
    <w:rsid w:val="00351355"/>
    <w:rsid w:val="00352F8F"/>
    <w:rsid w:val="00352FEE"/>
    <w:rsid w:val="003541E9"/>
    <w:rsid w:val="00354B52"/>
    <w:rsid w:val="00361887"/>
    <w:rsid w:val="003626FC"/>
    <w:rsid w:val="00363774"/>
    <w:rsid w:val="003648BE"/>
    <w:rsid w:val="003656C9"/>
    <w:rsid w:val="003659B9"/>
    <w:rsid w:val="00365DF7"/>
    <w:rsid w:val="00365EE5"/>
    <w:rsid w:val="0036783F"/>
    <w:rsid w:val="003679E8"/>
    <w:rsid w:val="00367CA0"/>
    <w:rsid w:val="003714E5"/>
    <w:rsid w:val="00371EE7"/>
    <w:rsid w:val="00373D25"/>
    <w:rsid w:val="003749C4"/>
    <w:rsid w:val="00375281"/>
    <w:rsid w:val="00377182"/>
    <w:rsid w:val="00380192"/>
    <w:rsid w:val="00380F89"/>
    <w:rsid w:val="003813DA"/>
    <w:rsid w:val="00381B59"/>
    <w:rsid w:val="00382382"/>
    <w:rsid w:val="0038244F"/>
    <w:rsid w:val="003829C7"/>
    <w:rsid w:val="00383584"/>
    <w:rsid w:val="00383EB7"/>
    <w:rsid w:val="00385690"/>
    <w:rsid w:val="00386231"/>
    <w:rsid w:val="00387370"/>
    <w:rsid w:val="00387F26"/>
    <w:rsid w:val="00387FBA"/>
    <w:rsid w:val="0039066E"/>
    <w:rsid w:val="00391057"/>
    <w:rsid w:val="00392AEA"/>
    <w:rsid w:val="003930C8"/>
    <w:rsid w:val="003931DD"/>
    <w:rsid w:val="003937CB"/>
    <w:rsid w:val="00393B58"/>
    <w:rsid w:val="00394814"/>
    <w:rsid w:val="00394C98"/>
    <w:rsid w:val="00395F27"/>
    <w:rsid w:val="003A02EA"/>
    <w:rsid w:val="003A04B1"/>
    <w:rsid w:val="003A1A30"/>
    <w:rsid w:val="003A1FD7"/>
    <w:rsid w:val="003A20FB"/>
    <w:rsid w:val="003A2ED0"/>
    <w:rsid w:val="003A3D48"/>
    <w:rsid w:val="003A4F60"/>
    <w:rsid w:val="003A4FCB"/>
    <w:rsid w:val="003A6FDB"/>
    <w:rsid w:val="003A76BD"/>
    <w:rsid w:val="003B0456"/>
    <w:rsid w:val="003B05D2"/>
    <w:rsid w:val="003B1E56"/>
    <w:rsid w:val="003B39B8"/>
    <w:rsid w:val="003B3B17"/>
    <w:rsid w:val="003B5FE7"/>
    <w:rsid w:val="003B6FF1"/>
    <w:rsid w:val="003B76F3"/>
    <w:rsid w:val="003C0D80"/>
    <w:rsid w:val="003C1484"/>
    <w:rsid w:val="003C1561"/>
    <w:rsid w:val="003C1B55"/>
    <w:rsid w:val="003C2741"/>
    <w:rsid w:val="003C32B9"/>
    <w:rsid w:val="003C33F8"/>
    <w:rsid w:val="003C5127"/>
    <w:rsid w:val="003C5D64"/>
    <w:rsid w:val="003C6EF7"/>
    <w:rsid w:val="003C751E"/>
    <w:rsid w:val="003D09E3"/>
    <w:rsid w:val="003D1091"/>
    <w:rsid w:val="003D16B6"/>
    <w:rsid w:val="003D1B47"/>
    <w:rsid w:val="003D1D64"/>
    <w:rsid w:val="003D1E53"/>
    <w:rsid w:val="003D2AC0"/>
    <w:rsid w:val="003D2E98"/>
    <w:rsid w:val="003D4265"/>
    <w:rsid w:val="003D4C39"/>
    <w:rsid w:val="003D56FA"/>
    <w:rsid w:val="003D67E1"/>
    <w:rsid w:val="003E1B77"/>
    <w:rsid w:val="003E23C9"/>
    <w:rsid w:val="003E3220"/>
    <w:rsid w:val="003E3515"/>
    <w:rsid w:val="003E4130"/>
    <w:rsid w:val="003E43DE"/>
    <w:rsid w:val="003E44F6"/>
    <w:rsid w:val="003E4C98"/>
    <w:rsid w:val="003E4E61"/>
    <w:rsid w:val="003E6135"/>
    <w:rsid w:val="003E61DC"/>
    <w:rsid w:val="003E644B"/>
    <w:rsid w:val="003E693C"/>
    <w:rsid w:val="003E75A3"/>
    <w:rsid w:val="003E7AB2"/>
    <w:rsid w:val="003F297F"/>
    <w:rsid w:val="003F3075"/>
    <w:rsid w:val="003F3BA9"/>
    <w:rsid w:val="003F3D79"/>
    <w:rsid w:val="003F3F50"/>
    <w:rsid w:val="003F4CDD"/>
    <w:rsid w:val="003F54D2"/>
    <w:rsid w:val="003F605C"/>
    <w:rsid w:val="003F61C2"/>
    <w:rsid w:val="003F782E"/>
    <w:rsid w:val="003F7B12"/>
    <w:rsid w:val="004006F0"/>
    <w:rsid w:val="004009FE"/>
    <w:rsid w:val="004025B5"/>
    <w:rsid w:val="0040474F"/>
    <w:rsid w:val="00404A4D"/>
    <w:rsid w:val="00407843"/>
    <w:rsid w:val="00407A08"/>
    <w:rsid w:val="00407FBC"/>
    <w:rsid w:val="00410784"/>
    <w:rsid w:val="00411924"/>
    <w:rsid w:val="00412C26"/>
    <w:rsid w:val="00413FBF"/>
    <w:rsid w:val="0041555F"/>
    <w:rsid w:val="00416696"/>
    <w:rsid w:val="00416781"/>
    <w:rsid w:val="0041683A"/>
    <w:rsid w:val="00417477"/>
    <w:rsid w:val="00420C97"/>
    <w:rsid w:val="0042106F"/>
    <w:rsid w:val="0042208A"/>
    <w:rsid w:val="004220BB"/>
    <w:rsid w:val="00422E72"/>
    <w:rsid w:val="00424DBA"/>
    <w:rsid w:val="004258DB"/>
    <w:rsid w:val="004276F8"/>
    <w:rsid w:val="004311CF"/>
    <w:rsid w:val="00431E04"/>
    <w:rsid w:val="004323B4"/>
    <w:rsid w:val="00432A2C"/>
    <w:rsid w:val="004332CC"/>
    <w:rsid w:val="00437546"/>
    <w:rsid w:val="00437B03"/>
    <w:rsid w:val="0044092F"/>
    <w:rsid w:val="00440FBB"/>
    <w:rsid w:val="004418CD"/>
    <w:rsid w:val="00441CB1"/>
    <w:rsid w:val="00441CCD"/>
    <w:rsid w:val="004421AC"/>
    <w:rsid w:val="00442765"/>
    <w:rsid w:val="00442A5E"/>
    <w:rsid w:val="00442BE5"/>
    <w:rsid w:val="00442EF4"/>
    <w:rsid w:val="004430FE"/>
    <w:rsid w:val="004436C8"/>
    <w:rsid w:val="00444F5E"/>
    <w:rsid w:val="004450E8"/>
    <w:rsid w:val="00445430"/>
    <w:rsid w:val="0044675A"/>
    <w:rsid w:val="0044717E"/>
    <w:rsid w:val="0045010C"/>
    <w:rsid w:val="004506DD"/>
    <w:rsid w:val="00450F6F"/>
    <w:rsid w:val="004515BA"/>
    <w:rsid w:val="00453384"/>
    <w:rsid w:val="0045438E"/>
    <w:rsid w:val="00455E57"/>
    <w:rsid w:val="004560D7"/>
    <w:rsid w:val="00456DDD"/>
    <w:rsid w:val="004572DC"/>
    <w:rsid w:val="00460C0E"/>
    <w:rsid w:val="00461496"/>
    <w:rsid w:val="004618C0"/>
    <w:rsid w:val="00461E40"/>
    <w:rsid w:val="00463474"/>
    <w:rsid w:val="00463A92"/>
    <w:rsid w:val="004642AC"/>
    <w:rsid w:val="00465160"/>
    <w:rsid w:val="00465625"/>
    <w:rsid w:val="00465AF4"/>
    <w:rsid w:val="00467443"/>
    <w:rsid w:val="004675C1"/>
    <w:rsid w:val="00467686"/>
    <w:rsid w:val="00471193"/>
    <w:rsid w:val="00472E15"/>
    <w:rsid w:val="00473180"/>
    <w:rsid w:val="00474212"/>
    <w:rsid w:val="0047432A"/>
    <w:rsid w:val="00474A53"/>
    <w:rsid w:val="004756BB"/>
    <w:rsid w:val="00477A6F"/>
    <w:rsid w:val="004802B0"/>
    <w:rsid w:val="0048253D"/>
    <w:rsid w:val="00482BDA"/>
    <w:rsid w:val="00483029"/>
    <w:rsid w:val="004830ED"/>
    <w:rsid w:val="00483610"/>
    <w:rsid w:val="00484016"/>
    <w:rsid w:val="00484E13"/>
    <w:rsid w:val="00485D80"/>
    <w:rsid w:val="00485DCF"/>
    <w:rsid w:val="00486F73"/>
    <w:rsid w:val="00487A3C"/>
    <w:rsid w:val="004902DF"/>
    <w:rsid w:val="004902F7"/>
    <w:rsid w:val="004914AB"/>
    <w:rsid w:val="004916E2"/>
    <w:rsid w:val="00492713"/>
    <w:rsid w:val="00492C3B"/>
    <w:rsid w:val="00496E86"/>
    <w:rsid w:val="004972C5"/>
    <w:rsid w:val="00497E32"/>
    <w:rsid w:val="004A06B9"/>
    <w:rsid w:val="004A1264"/>
    <w:rsid w:val="004A1D13"/>
    <w:rsid w:val="004A2299"/>
    <w:rsid w:val="004A331C"/>
    <w:rsid w:val="004A6949"/>
    <w:rsid w:val="004A7DFA"/>
    <w:rsid w:val="004B1350"/>
    <w:rsid w:val="004B3DDB"/>
    <w:rsid w:val="004B487E"/>
    <w:rsid w:val="004B4FC9"/>
    <w:rsid w:val="004B51DE"/>
    <w:rsid w:val="004B669B"/>
    <w:rsid w:val="004C095F"/>
    <w:rsid w:val="004C0FD8"/>
    <w:rsid w:val="004C129E"/>
    <w:rsid w:val="004C18F3"/>
    <w:rsid w:val="004C1962"/>
    <w:rsid w:val="004C1C99"/>
    <w:rsid w:val="004C3A00"/>
    <w:rsid w:val="004C4C00"/>
    <w:rsid w:val="004C4F33"/>
    <w:rsid w:val="004C5BC5"/>
    <w:rsid w:val="004C5D71"/>
    <w:rsid w:val="004C669D"/>
    <w:rsid w:val="004C6828"/>
    <w:rsid w:val="004C738F"/>
    <w:rsid w:val="004D0517"/>
    <w:rsid w:val="004D0912"/>
    <w:rsid w:val="004D0B46"/>
    <w:rsid w:val="004D1135"/>
    <w:rsid w:val="004D1B08"/>
    <w:rsid w:val="004D3258"/>
    <w:rsid w:val="004D3EFE"/>
    <w:rsid w:val="004D4B06"/>
    <w:rsid w:val="004D5089"/>
    <w:rsid w:val="004D6104"/>
    <w:rsid w:val="004D790F"/>
    <w:rsid w:val="004D7E39"/>
    <w:rsid w:val="004E0052"/>
    <w:rsid w:val="004E0077"/>
    <w:rsid w:val="004E0A81"/>
    <w:rsid w:val="004E38F3"/>
    <w:rsid w:val="004E4199"/>
    <w:rsid w:val="004E59E1"/>
    <w:rsid w:val="004E5CC6"/>
    <w:rsid w:val="004E7CCF"/>
    <w:rsid w:val="004F0FC5"/>
    <w:rsid w:val="004F12BF"/>
    <w:rsid w:val="004F1397"/>
    <w:rsid w:val="004F1A23"/>
    <w:rsid w:val="004F1FA0"/>
    <w:rsid w:val="004F3D4D"/>
    <w:rsid w:val="004F5528"/>
    <w:rsid w:val="004F5D22"/>
    <w:rsid w:val="004F6B38"/>
    <w:rsid w:val="004F73CE"/>
    <w:rsid w:val="004F73FF"/>
    <w:rsid w:val="004F74B0"/>
    <w:rsid w:val="0050022F"/>
    <w:rsid w:val="00500D13"/>
    <w:rsid w:val="005010A4"/>
    <w:rsid w:val="0050163A"/>
    <w:rsid w:val="005027F0"/>
    <w:rsid w:val="00502A24"/>
    <w:rsid w:val="00502D51"/>
    <w:rsid w:val="00502EC4"/>
    <w:rsid w:val="005045EF"/>
    <w:rsid w:val="005049A5"/>
    <w:rsid w:val="0050512D"/>
    <w:rsid w:val="005056BC"/>
    <w:rsid w:val="00507DFE"/>
    <w:rsid w:val="005107E8"/>
    <w:rsid w:val="00510D16"/>
    <w:rsid w:val="00513A42"/>
    <w:rsid w:val="00513BD0"/>
    <w:rsid w:val="00515E60"/>
    <w:rsid w:val="00516208"/>
    <w:rsid w:val="00517055"/>
    <w:rsid w:val="005172CC"/>
    <w:rsid w:val="00517A63"/>
    <w:rsid w:val="00523B0F"/>
    <w:rsid w:val="00523D90"/>
    <w:rsid w:val="00524D94"/>
    <w:rsid w:val="00525888"/>
    <w:rsid w:val="00525D7C"/>
    <w:rsid w:val="00527DA9"/>
    <w:rsid w:val="00527FF3"/>
    <w:rsid w:val="005317CA"/>
    <w:rsid w:val="00531FDC"/>
    <w:rsid w:val="00533F4A"/>
    <w:rsid w:val="00534A9E"/>
    <w:rsid w:val="005359F0"/>
    <w:rsid w:val="005365A3"/>
    <w:rsid w:val="00537617"/>
    <w:rsid w:val="00540D5C"/>
    <w:rsid w:val="005426FC"/>
    <w:rsid w:val="0054276B"/>
    <w:rsid w:val="0054280B"/>
    <w:rsid w:val="00543BD9"/>
    <w:rsid w:val="00544056"/>
    <w:rsid w:val="00545364"/>
    <w:rsid w:val="00545AD9"/>
    <w:rsid w:val="00545E23"/>
    <w:rsid w:val="00545F2E"/>
    <w:rsid w:val="0054608F"/>
    <w:rsid w:val="00546402"/>
    <w:rsid w:val="005472FD"/>
    <w:rsid w:val="0055120D"/>
    <w:rsid w:val="00552A03"/>
    <w:rsid w:val="00552DF7"/>
    <w:rsid w:val="00552F44"/>
    <w:rsid w:val="005532C4"/>
    <w:rsid w:val="00553A17"/>
    <w:rsid w:val="005541EE"/>
    <w:rsid w:val="005553D1"/>
    <w:rsid w:val="00555548"/>
    <w:rsid w:val="005570EF"/>
    <w:rsid w:val="005575DE"/>
    <w:rsid w:val="005611E2"/>
    <w:rsid w:val="00562C34"/>
    <w:rsid w:val="005635BB"/>
    <w:rsid w:val="005639A0"/>
    <w:rsid w:val="005654A3"/>
    <w:rsid w:val="0056703F"/>
    <w:rsid w:val="005671F4"/>
    <w:rsid w:val="0057141B"/>
    <w:rsid w:val="00571ABE"/>
    <w:rsid w:val="005731DB"/>
    <w:rsid w:val="00573280"/>
    <w:rsid w:val="00573B61"/>
    <w:rsid w:val="00573EEA"/>
    <w:rsid w:val="00575C07"/>
    <w:rsid w:val="00576232"/>
    <w:rsid w:val="00576BC1"/>
    <w:rsid w:val="005772C6"/>
    <w:rsid w:val="0057731A"/>
    <w:rsid w:val="00581E33"/>
    <w:rsid w:val="005823E0"/>
    <w:rsid w:val="00583A41"/>
    <w:rsid w:val="00583D19"/>
    <w:rsid w:val="00584DF1"/>
    <w:rsid w:val="00584F68"/>
    <w:rsid w:val="0058674C"/>
    <w:rsid w:val="005874B2"/>
    <w:rsid w:val="005874F1"/>
    <w:rsid w:val="00587DFA"/>
    <w:rsid w:val="00587E8D"/>
    <w:rsid w:val="00590B4D"/>
    <w:rsid w:val="00590EA9"/>
    <w:rsid w:val="00591359"/>
    <w:rsid w:val="00591B73"/>
    <w:rsid w:val="00592098"/>
    <w:rsid w:val="00592549"/>
    <w:rsid w:val="00592AB8"/>
    <w:rsid w:val="005933A7"/>
    <w:rsid w:val="0059592D"/>
    <w:rsid w:val="005961CC"/>
    <w:rsid w:val="0059664B"/>
    <w:rsid w:val="0059724B"/>
    <w:rsid w:val="005978D5"/>
    <w:rsid w:val="005A1C0F"/>
    <w:rsid w:val="005A413F"/>
    <w:rsid w:val="005A4334"/>
    <w:rsid w:val="005A6685"/>
    <w:rsid w:val="005A690E"/>
    <w:rsid w:val="005A71E8"/>
    <w:rsid w:val="005B0381"/>
    <w:rsid w:val="005B048B"/>
    <w:rsid w:val="005B052C"/>
    <w:rsid w:val="005B090C"/>
    <w:rsid w:val="005B0FA2"/>
    <w:rsid w:val="005B1E68"/>
    <w:rsid w:val="005B25DE"/>
    <w:rsid w:val="005B281F"/>
    <w:rsid w:val="005B2D3C"/>
    <w:rsid w:val="005B30D8"/>
    <w:rsid w:val="005B3762"/>
    <w:rsid w:val="005B4726"/>
    <w:rsid w:val="005B642F"/>
    <w:rsid w:val="005B6A78"/>
    <w:rsid w:val="005C00CC"/>
    <w:rsid w:val="005C0CA7"/>
    <w:rsid w:val="005C0DCE"/>
    <w:rsid w:val="005C1176"/>
    <w:rsid w:val="005C19B6"/>
    <w:rsid w:val="005C47F5"/>
    <w:rsid w:val="005C4B4A"/>
    <w:rsid w:val="005C518C"/>
    <w:rsid w:val="005C5BAB"/>
    <w:rsid w:val="005D0478"/>
    <w:rsid w:val="005D0893"/>
    <w:rsid w:val="005D09A9"/>
    <w:rsid w:val="005D155B"/>
    <w:rsid w:val="005D2E46"/>
    <w:rsid w:val="005D3651"/>
    <w:rsid w:val="005D54DF"/>
    <w:rsid w:val="005D60EB"/>
    <w:rsid w:val="005D6CFA"/>
    <w:rsid w:val="005D710C"/>
    <w:rsid w:val="005D7694"/>
    <w:rsid w:val="005E15EB"/>
    <w:rsid w:val="005E1A98"/>
    <w:rsid w:val="005E1DF2"/>
    <w:rsid w:val="005E21B5"/>
    <w:rsid w:val="005E317A"/>
    <w:rsid w:val="005E43A1"/>
    <w:rsid w:val="005E5E08"/>
    <w:rsid w:val="005E60FC"/>
    <w:rsid w:val="005F127B"/>
    <w:rsid w:val="005F1A42"/>
    <w:rsid w:val="005F25E5"/>
    <w:rsid w:val="005F34BB"/>
    <w:rsid w:val="005F4A74"/>
    <w:rsid w:val="005F4B2E"/>
    <w:rsid w:val="006006C3"/>
    <w:rsid w:val="00601702"/>
    <w:rsid w:val="00601956"/>
    <w:rsid w:val="006023A7"/>
    <w:rsid w:val="006024CA"/>
    <w:rsid w:val="00602A2E"/>
    <w:rsid w:val="00603142"/>
    <w:rsid w:val="00604261"/>
    <w:rsid w:val="0060585A"/>
    <w:rsid w:val="00605AC7"/>
    <w:rsid w:val="006068E6"/>
    <w:rsid w:val="006069F1"/>
    <w:rsid w:val="00610CFF"/>
    <w:rsid w:val="006127E6"/>
    <w:rsid w:val="00613E9B"/>
    <w:rsid w:val="00615E2E"/>
    <w:rsid w:val="006160ED"/>
    <w:rsid w:val="00616285"/>
    <w:rsid w:val="006163B8"/>
    <w:rsid w:val="0061756F"/>
    <w:rsid w:val="00617CE0"/>
    <w:rsid w:val="00620562"/>
    <w:rsid w:val="00621775"/>
    <w:rsid w:val="00623DDD"/>
    <w:rsid w:val="0062616E"/>
    <w:rsid w:val="006334D1"/>
    <w:rsid w:val="0063414B"/>
    <w:rsid w:val="00634BB6"/>
    <w:rsid w:val="00634EA7"/>
    <w:rsid w:val="00635F96"/>
    <w:rsid w:val="00637F9A"/>
    <w:rsid w:val="0064160E"/>
    <w:rsid w:val="00642A58"/>
    <w:rsid w:val="00642BB7"/>
    <w:rsid w:val="00642FA9"/>
    <w:rsid w:val="00643916"/>
    <w:rsid w:val="00643EEF"/>
    <w:rsid w:val="00645A93"/>
    <w:rsid w:val="0064640A"/>
    <w:rsid w:val="006473FD"/>
    <w:rsid w:val="006479C4"/>
    <w:rsid w:val="0065332E"/>
    <w:rsid w:val="00653988"/>
    <w:rsid w:val="00655525"/>
    <w:rsid w:val="00655640"/>
    <w:rsid w:val="00655BFF"/>
    <w:rsid w:val="00655DC0"/>
    <w:rsid w:val="00656074"/>
    <w:rsid w:val="006578B8"/>
    <w:rsid w:val="006600B3"/>
    <w:rsid w:val="00660859"/>
    <w:rsid w:val="0066209B"/>
    <w:rsid w:val="0066251C"/>
    <w:rsid w:val="00662D79"/>
    <w:rsid w:val="0066300F"/>
    <w:rsid w:val="006639EC"/>
    <w:rsid w:val="00664D1A"/>
    <w:rsid w:val="00664DBB"/>
    <w:rsid w:val="006652A2"/>
    <w:rsid w:val="00665E44"/>
    <w:rsid w:val="0066696B"/>
    <w:rsid w:val="00667188"/>
    <w:rsid w:val="00670073"/>
    <w:rsid w:val="00671CAF"/>
    <w:rsid w:val="0067232E"/>
    <w:rsid w:val="006724E3"/>
    <w:rsid w:val="00672CF7"/>
    <w:rsid w:val="00672E51"/>
    <w:rsid w:val="0067352D"/>
    <w:rsid w:val="00673652"/>
    <w:rsid w:val="00674583"/>
    <w:rsid w:val="00674829"/>
    <w:rsid w:val="00675A9F"/>
    <w:rsid w:val="00675D1C"/>
    <w:rsid w:val="00676B0C"/>
    <w:rsid w:val="00676FC7"/>
    <w:rsid w:val="006774AC"/>
    <w:rsid w:val="006774AE"/>
    <w:rsid w:val="00677618"/>
    <w:rsid w:val="00677F0A"/>
    <w:rsid w:val="0068326B"/>
    <w:rsid w:val="0068329D"/>
    <w:rsid w:val="006834E8"/>
    <w:rsid w:val="00683AB7"/>
    <w:rsid w:val="00684258"/>
    <w:rsid w:val="00684912"/>
    <w:rsid w:val="006851B4"/>
    <w:rsid w:val="00685949"/>
    <w:rsid w:val="006900E5"/>
    <w:rsid w:val="00690C2D"/>
    <w:rsid w:val="00691237"/>
    <w:rsid w:val="0069199D"/>
    <w:rsid w:val="00691F83"/>
    <w:rsid w:val="0069230B"/>
    <w:rsid w:val="00692B78"/>
    <w:rsid w:val="00695DD0"/>
    <w:rsid w:val="00696A09"/>
    <w:rsid w:val="006970D3"/>
    <w:rsid w:val="00697647"/>
    <w:rsid w:val="00697F58"/>
    <w:rsid w:val="006A01BE"/>
    <w:rsid w:val="006A0437"/>
    <w:rsid w:val="006A05AE"/>
    <w:rsid w:val="006A4A37"/>
    <w:rsid w:val="006A6F1E"/>
    <w:rsid w:val="006B2B25"/>
    <w:rsid w:val="006B2FE6"/>
    <w:rsid w:val="006B33E5"/>
    <w:rsid w:val="006B38B1"/>
    <w:rsid w:val="006B5411"/>
    <w:rsid w:val="006B55E4"/>
    <w:rsid w:val="006B6265"/>
    <w:rsid w:val="006B7B84"/>
    <w:rsid w:val="006C0A63"/>
    <w:rsid w:val="006C19A9"/>
    <w:rsid w:val="006C21CD"/>
    <w:rsid w:val="006C255C"/>
    <w:rsid w:val="006C27DC"/>
    <w:rsid w:val="006C2E77"/>
    <w:rsid w:val="006C4ADB"/>
    <w:rsid w:val="006C4B9C"/>
    <w:rsid w:val="006C5268"/>
    <w:rsid w:val="006D19F1"/>
    <w:rsid w:val="006D1C92"/>
    <w:rsid w:val="006D4A7E"/>
    <w:rsid w:val="006D4E14"/>
    <w:rsid w:val="006D5253"/>
    <w:rsid w:val="006D5398"/>
    <w:rsid w:val="006D6935"/>
    <w:rsid w:val="006D6D34"/>
    <w:rsid w:val="006D776D"/>
    <w:rsid w:val="006D7BEA"/>
    <w:rsid w:val="006E034C"/>
    <w:rsid w:val="006E0375"/>
    <w:rsid w:val="006E0C31"/>
    <w:rsid w:val="006E107B"/>
    <w:rsid w:val="006E1845"/>
    <w:rsid w:val="006E1AB5"/>
    <w:rsid w:val="006E1E04"/>
    <w:rsid w:val="006E275A"/>
    <w:rsid w:val="006E3546"/>
    <w:rsid w:val="006E41DF"/>
    <w:rsid w:val="006E420C"/>
    <w:rsid w:val="006E4FDB"/>
    <w:rsid w:val="006E5016"/>
    <w:rsid w:val="006E5878"/>
    <w:rsid w:val="006E5F54"/>
    <w:rsid w:val="006F06D8"/>
    <w:rsid w:val="006F09C5"/>
    <w:rsid w:val="006F144E"/>
    <w:rsid w:val="006F2655"/>
    <w:rsid w:val="006F2A86"/>
    <w:rsid w:val="006F2B18"/>
    <w:rsid w:val="006F4317"/>
    <w:rsid w:val="006F50F6"/>
    <w:rsid w:val="006F5DBD"/>
    <w:rsid w:val="006F6052"/>
    <w:rsid w:val="006F6C88"/>
    <w:rsid w:val="006F7101"/>
    <w:rsid w:val="00700215"/>
    <w:rsid w:val="00701B4A"/>
    <w:rsid w:val="0070402E"/>
    <w:rsid w:val="00704ABC"/>
    <w:rsid w:val="00704E82"/>
    <w:rsid w:val="007051FF"/>
    <w:rsid w:val="00705DBF"/>
    <w:rsid w:val="00705F4E"/>
    <w:rsid w:val="00705FA3"/>
    <w:rsid w:val="00706622"/>
    <w:rsid w:val="00710946"/>
    <w:rsid w:val="00710C2A"/>
    <w:rsid w:val="00711DF3"/>
    <w:rsid w:val="007120E0"/>
    <w:rsid w:val="00712DEE"/>
    <w:rsid w:val="00714B3B"/>
    <w:rsid w:val="0071511B"/>
    <w:rsid w:val="0071678B"/>
    <w:rsid w:val="00716F2A"/>
    <w:rsid w:val="007177EC"/>
    <w:rsid w:val="00720B32"/>
    <w:rsid w:val="00721A4D"/>
    <w:rsid w:val="007257A0"/>
    <w:rsid w:val="007276D6"/>
    <w:rsid w:val="00730EAE"/>
    <w:rsid w:val="00731167"/>
    <w:rsid w:val="00732BBF"/>
    <w:rsid w:val="00733C02"/>
    <w:rsid w:val="007344E9"/>
    <w:rsid w:val="0073490B"/>
    <w:rsid w:val="007349C0"/>
    <w:rsid w:val="00734E31"/>
    <w:rsid w:val="00734F8E"/>
    <w:rsid w:val="007351F3"/>
    <w:rsid w:val="00735DFF"/>
    <w:rsid w:val="007360A3"/>
    <w:rsid w:val="00736B72"/>
    <w:rsid w:val="0073732A"/>
    <w:rsid w:val="00737612"/>
    <w:rsid w:val="007379DB"/>
    <w:rsid w:val="00740306"/>
    <w:rsid w:val="00743C77"/>
    <w:rsid w:val="00744C1A"/>
    <w:rsid w:val="00744D04"/>
    <w:rsid w:val="00745C9A"/>
    <w:rsid w:val="00745F48"/>
    <w:rsid w:val="00745F4A"/>
    <w:rsid w:val="00745F65"/>
    <w:rsid w:val="00752736"/>
    <w:rsid w:val="007549A3"/>
    <w:rsid w:val="007558D6"/>
    <w:rsid w:val="0075592F"/>
    <w:rsid w:val="00755F0B"/>
    <w:rsid w:val="00756705"/>
    <w:rsid w:val="007613FE"/>
    <w:rsid w:val="007617D1"/>
    <w:rsid w:val="00762C68"/>
    <w:rsid w:val="00763B77"/>
    <w:rsid w:val="00764A40"/>
    <w:rsid w:val="00764ECB"/>
    <w:rsid w:val="007677C9"/>
    <w:rsid w:val="00767B6C"/>
    <w:rsid w:val="00771587"/>
    <w:rsid w:val="00774520"/>
    <w:rsid w:val="007752E4"/>
    <w:rsid w:val="00775FAC"/>
    <w:rsid w:val="00776C4F"/>
    <w:rsid w:val="007803E3"/>
    <w:rsid w:val="00780A33"/>
    <w:rsid w:val="00784484"/>
    <w:rsid w:val="0078710B"/>
    <w:rsid w:val="00787A77"/>
    <w:rsid w:val="00790A65"/>
    <w:rsid w:val="00793602"/>
    <w:rsid w:val="00794B1E"/>
    <w:rsid w:val="00795CE7"/>
    <w:rsid w:val="00795CED"/>
    <w:rsid w:val="00796F85"/>
    <w:rsid w:val="007A0DD2"/>
    <w:rsid w:val="007A1B43"/>
    <w:rsid w:val="007A21E2"/>
    <w:rsid w:val="007A385E"/>
    <w:rsid w:val="007A51BC"/>
    <w:rsid w:val="007A58A0"/>
    <w:rsid w:val="007A5DF5"/>
    <w:rsid w:val="007A6EE3"/>
    <w:rsid w:val="007A740C"/>
    <w:rsid w:val="007B0025"/>
    <w:rsid w:val="007B008F"/>
    <w:rsid w:val="007B0714"/>
    <w:rsid w:val="007B1AD1"/>
    <w:rsid w:val="007B2BF7"/>
    <w:rsid w:val="007B37A4"/>
    <w:rsid w:val="007B54B9"/>
    <w:rsid w:val="007B5B88"/>
    <w:rsid w:val="007B66A7"/>
    <w:rsid w:val="007B71F0"/>
    <w:rsid w:val="007B7C22"/>
    <w:rsid w:val="007C209B"/>
    <w:rsid w:val="007C2439"/>
    <w:rsid w:val="007C324D"/>
    <w:rsid w:val="007C3275"/>
    <w:rsid w:val="007C343A"/>
    <w:rsid w:val="007C7107"/>
    <w:rsid w:val="007C7C64"/>
    <w:rsid w:val="007D0796"/>
    <w:rsid w:val="007D0845"/>
    <w:rsid w:val="007D095E"/>
    <w:rsid w:val="007D0CDA"/>
    <w:rsid w:val="007D1946"/>
    <w:rsid w:val="007D411B"/>
    <w:rsid w:val="007D42B5"/>
    <w:rsid w:val="007D4AA5"/>
    <w:rsid w:val="007D54D3"/>
    <w:rsid w:val="007D583D"/>
    <w:rsid w:val="007D6098"/>
    <w:rsid w:val="007D6641"/>
    <w:rsid w:val="007D707A"/>
    <w:rsid w:val="007D7700"/>
    <w:rsid w:val="007D79E3"/>
    <w:rsid w:val="007E010C"/>
    <w:rsid w:val="007E0810"/>
    <w:rsid w:val="007E08C7"/>
    <w:rsid w:val="007E097F"/>
    <w:rsid w:val="007E1BF7"/>
    <w:rsid w:val="007E3D71"/>
    <w:rsid w:val="007E45BB"/>
    <w:rsid w:val="007E4F3B"/>
    <w:rsid w:val="007E63A6"/>
    <w:rsid w:val="007E715D"/>
    <w:rsid w:val="007F03CC"/>
    <w:rsid w:val="007F2B6A"/>
    <w:rsid w:val="007F3933"/>
    <w:rsid w:val="007F4959"/>
    <w:rsid w:val="007F5CE4"/>
    <w:rsid w:val="007F7056"/>
    <w:rsid w:val="007F719A"/>
    <w:rsid w:val="007F748A"/>
    <w:rsid w:val="008001C3"/>
    <w:rsid w:val="00800E89"/>
    <w:rsid w:val="008017A1"/>
    <w:rsid w:val="00801936"/>
    <w:rsid w:val="00801FEF"/>
    <w:rsid w:val="00802740"/>
    <w:rsid w:val="0080288A"/>
    <w:rsid w:val="008037C5"/>
    <w:rsid w:val="008056E9"/>
    <w:rsid w:val="00807A02"/>
    <w:rsid w:val="00807EE6"/>
    <w:rsid w:val="00810618"/>
    <w:rsid w:val="00810B99"/>
    <w:rsid w:val="00810D35"/>
    <w:rsid w:val="0081152F"/>
    <w:rsid w:val="00811959"/>
    <w:rsid w:val="008119D0"/>
    <w:rsid w:val="00811CA9"/>
    <w:rsid w:val="00812694"/>
    <w:rsid w:val="008128FA"/>
    <w:rsid w:val="00813AB6"/>
    <w:rsid w:val="00814E65"/>
    <w:rsid w:val="0081611A"/>
    <w:rsid w:val="00816638"/>
    <w:rsid w:val="00825A2E"/>
    <w:rsid w:val="00830325"/>
    <w:rsid w:val="00830838"/>
    <w:rsid w:val="00830A9B"/>
    <w:rsid w:val="008310B5"/>
    <w:rsid w:val="0083153C"/>
    <w:rsid w:val="00831F42"/>
    <w:rsid w:val="00832DA7"/>
    <w:rsid w:val="00832ED3"/>
    <w:rsid w:val="00834A9F"/>
    <w:rsid w:val="00834B95"/>
    <w:rsid w:val="008357EB"/>
    <w:rsid w:val="00836F53"/>
    <w:rsid w:val="00837311"/>
    <w:rsid w:val="00837A69"/>
    <w:rsid w:val="008405AA"/>
    <w:rsid w:val="008408FC"/>
    <w:rsid w:val="00841193"/>
    <w:rsid w:val="00841AC9"/>
    <w:rsid w:val="00841BCF"/>
    <w:rsid w:val="008423E6"/>
    <w:rsid w:val="008427C2"/>
    <w:rsid w:val="00842AD3"/>
    <w:rsid w:val="00843685"/>
    <w:rsid w:val="0084373A"/>
    <w:rsid w:val="008454A3"/>
    <w:rsid w:val="00845BA2"/>
    <w:rsid w:val="00846882"/>
    <w:rsid w:val="00846BBF"/>
    <w:rsid w:val="00847CEE"/>
    <w:rsid w:val="00850205"/>
    <w:rsid w:val="0085089D"/>
    <w:rsid w:val="00850C62"/>
    <w:rsid w:val="00852981"/>
    <w:rsid w:val="00852FC0"/>
    <w:rsid w:val="00853527"/>
    <w:rsid w:val="0085392D"/>
    <w:rsid w:val="00853FC2"/>
    <w:rsid w:val="0085465E"/>
    <w:rsid w:val="008555CC"/>
    <w:rsid w:val="00855B76"/>
    <w:rsid w:val="00860F18"/>
    <w:rsid w:val="00862585"/>
    <w:rsid w:val="00862BF4"/>
    <w:rsid w:val="00866742"/>
    <w:rsid w:val="00866FD0"/>
    <w:rsid w:val="00867CEA"/>
    <w:rsid w:val="00870FA8"/>
    <w:rsid w:val="00871633"/>
    <w:rsid w:val="00871ADD"/>
    <w:rsid w:val="00872075"/>
    <w:rsid w:val="0087286A"/>
    <w:rsid w:val="008737E8"/>
    <w:rsid w:val="00873BEB"/>
    <w:rsid w:val="008756FE"/>
    <w:rsid w:val="008761C0"/>
    <w:rsid w:val="00876712"/>
    <w:rsid w:val="00876CA9"/>
    <w:rsid w:val="0088024C"/>
    <w:rsid w:val="008807A7"/>
    <w:rsid w:val="008810D9"/>
    <w:rsid w:val="00881777"/>
    <w:rsid w:val="008819B0"/>
    <w:rsid w:val="008837BC"/>
    <w:rsid w:val="00883D91"/>
    <w:rsid w:val="00884D2B"/>
    <w:rsid w:val="00885910"/>
    <w:rsid w:val="008873D0"/>
    <w:rsid w:val="0088749E"/>
    <w:rsid w:val="00887C15"/>
    <w:rsid w:val="00887D5A"/>
    <w:rsid w:val="00891BC9"/>
    <w:rsid w:val="00892CCD"/>
    <w:rsid w:val="00894A27"/>
    <w:rsid w:val="00896DA3"/>
    <w:rsid w:val="008973A6"/>
    <w:rsid w:val="00897E9F"/>
    <w:rsid w:val="008A07CE"/>
    <w:rsid w:val="008A0A96"/>
    <w:rsid w:val="008A1058"/>
    <w:rsid w:val="008A1B60"/>
    <w:rsid w:val="008A1D14"/>
    <w:rsid w:val="008A20AC"/>
    <w:rsid w:val="008A25FE"/>
    <w:rsid w:val="008A6ADA"/>
    <w:rsid w:val="008A6BE1"/>
    <w:rsid w:val="008A701F"/>
    <w:rsid w:val="008A7785"/>
    <w:rsid w:val="008A78C6"/>
    <w:rsid w:val="008B009C"/>
    <w:rsid w:val="008B16C5"/>
    <w:rsid w:val="008B1962"/>
    <w:rsid w:val="008B1D89"/>
    <w:rsid w:val="008B1EB4"/>
    <w:rsid w:val="008B2EC3"/>
    <w:rsid w:val="008B32A2"/>
    <w:rsid w:val="008B41AB"/>
    <w:rsid w:val="008B4646"/>
    <w:rsid w:val="008B68F0"/>
    <w:rsid w:val="008B7744"/>
    <w:rsid w:val="008B7A5B"/>
    <w:rsid w:val="008C004E"/>
    <w:rsid w:val="008C0B92"/>
    <w:rsid w:val="008C1417"/>
    <w:rsid w:val="008C1A71"/>
    <w:rsid w:val="008C1D9C"/>
    <w:rsid w:val="008C1EFC"/>
    <w:rsid w:val="008C2019"/>
    <w:rsid w:val="008C47C9"/>
    <w:rsid w:val="008C47E5"/>
    <w:rsid w:val="008C4C5B"/>
    <w:rsid w:val="008C58A9"/>
    <w:rsid w:val="008C5B4C"/>
    <w:rsid w:val="008C725D"/>
    <w:rsid w:val="008C764E"/>
    <w:rsid w:val="008D0DFE"/>
    <w:rsid w:val="008D0E07"/>
    <w:rsid w:val="008D1293"/>
    <w:rsid w:val="008D1718"/>
    <w:rsid w:val="008D3A4D"/>
    <w:rsid w:val="008D592F"/>
    <w:rsid w:val="008D628D"/>
    <w:rsid w:val="008D63A2"/>
    <w:rsid w:val="008E2CEE"/>
    <w:rsid w:val="008E3321"/>
    <w:rsid w:val="008E4CA3"/>
    <w:rsid w:val="008E714D"/>
    <w:rsid w:val="008E74FD"/>
    <w:rsid w:val="008F0AD4"/>
    <w:rsid w:val="008F1D8A"/>
    <w:rsid w:val="008F49AC"/>
    <w:rsid w:val="008F4A30"/>
    <w:rsid w:val="008F53A5"/>
    <w:rsid w:val="008F5CD1"/>
    <w:rsid w:val="008F61A9"/>
    <w:rsid w:val="008F7E55"/>
    <w:rsid w:val="009007B1"/>
    <w:rsid w:val="00901C02"/>
    <w:rsid w:val="00902CCA"/>
    <w:rsid w:val="00902F6B"/>
    <w:rsid w:val="00903B57"/>
    <w:rsid w:val="009040F8"/>
    <w:rsid w:val="00907783"/>
    <w:rsid w:val="00910822"/>
    <w:rsid w:val="00910FA4"/>
    <w:rsid w:val="00911086"/>
    <w:rsid w:val="0091255C"/>
    <w:rsid w:val="00915F6C"/>
    <w:rsid w:val="00916560"/>
    <w:rsid w:val="00917B06"/>
    <w:rsid w:val="00920BA1"/>
    <w:rsid w:val="00921057"/>
    <w:rsid w:val="00922E1A"/>
    <w:rsid w:val="0092360E"/>
    <w:rsid w:val="00923811"/>
    <w:rsid w:val="009246E6"/>
    <w:rsid w:val="00925BEC"/>
    <w:rsid w:val="009261CC"/>
    <w:rsid w:val="00927179"/>
    <w:rsid w:val="00927561"/>
    <w:rsid w:val="009306F3"/>
    <w:rsid w:val="00933C0B"/>
    <w:rsid w:val="00933C55"/>
    <w:rsid w:val="009347DC"/>
    <w:rsid w:val="00936453"/>
    <w:rsid w:val="0094046C"/>
    <w:rsid w:val="00941147"/>
    <w:rsid w:val="00941438"/>
    <w:rsid w:val="00941A7A"/>
    <w:rsid w:val="00942EF3"/>
    <w:rsid w:val="00945A8B"/>
    <w:rsid w:val="00945EE7"/>
    <w:rsid w:val="00946CC6"/>
    <w:rsid w:val="0095280A"/>
    <w:rsid w:val="00952BB7"/>
    <w:rsid w:val="00953618"/>
    <w:rsid w:val="00953DCC"/>
    <w:rsid w:val="00954271"/>
    <w:rsid w:val="009554D7"/>
    <w:rsid w:val="00955D17"/>
    <w:rsid w:val="00957836"/>
    <w:rsid w:val="00960013"/>
    <w:rsid w:val="00960F15"/>
    <w:rsid w:val="00961016"/>
    <w:rsid w:val="00961979"/>
    <w:rsid w:val="009619DE"/>
    <w:rsid w:val="009634F7"/>
    <w:rsid w:val="00964073"/>
    <w:rsid w:val="00966447"/>
    <w:rsid w:val="009676A6"/>
    <w:rsid w:val="00967BBE"/>
    <w:rsid w:val="00967F08"/>
    <w:rsid w:val="00970DF0"/>
    <w:rsid w:val="00970EC7"/>
    <w:rsid w:val="0097117E"/>
    <w:rsid w:val="00971227"/>
    <w:rsid w:val="00971D3A"/>
    <w:rsid w:val="009735AB"/>
    <w:rsid w:val="009737EF"/>
    <w:rsid w:val="00973F28"/>
    <w:rsid w:val="0097476E"/>
    <w:rsid w:val="00975070"/>
    <w:rsid w:val="00977401"/>
    <w:rsid w:val="00977CEB"/>
    <w:rsid w:val="00980E74"/>
    <w:rsid w:val="0098171E"/>
    <w:rsid w:val="00981C81"/>
    <w:rsid w:val="0098293C"/>
    <w:rsid w:val="009831D3"/>
    <w:rsid w:val="00983C74"/>
    <w:rsid w:val="00983E96"/>
    <w:rsid w:val="0098489B"/>
    <w:rsid w:val="009849E0"/>
    <w:rsid w:val="00985041"/>
    <w:rsid w:val="00985AD2"/>
    <w:rsid w:val="00985E62"/>
    <w:rsid w:val="0098728E"/>
    <w:rsid w:val="009906FA"/>
    <w:rsid w:val="009909B2"/>
    <w:rsid w:val="00991D68"/>
    <w:rsid w:val="00992042"/>
    <w:rsid w:val="00992359"/>
    <w:rsid w:val="00992AB4"/>
    <w:rsid w:val="009938B2"/>
    <w:rsid w:val="0099738A"/>
    <w:rsid w:val="00997E43"/>
    <w:rsid w:val="009A002A"/>
    <w:rsid w:val="009A051A"/>
    <w:rsid w:val="009A1559"/>
    <w:rsid w:val="009A21DE"/>
    <w:rsid w:val="009A302B"/>
    <w:rsid w:val="009A33EE"/>
    <w:rsid w:val="009A4DCB"/>
    <w:rsid w:val="009A5A38"/>
    <w:rsid w:val="009A5A3B"/>
    <w:rsid w:val="009A71FC"/>
    <w:rsid w:val="009A7FF4"/>
    <w:rsid w:val="009B0A53"/>
    <w:rsid w:val="009B16A2"/>
    <w:rsid w:val="009B1765"/>
    <w:rsid w:val="009B1D94"/>
    <w:rsid w:val="009B1D9F"/>
    <w:rsid w:val="009B3793"/>
    <w:rsid w:val="009B493C"/>
    <w:rsid w:val="009B54E9"/>
    <w:rsid w:val="009B785B"/>
    <w:rsid w:val="009C1459"/>
    <w:rsid w:val="009C150A"/>
    <w:rsid w:val="009C2D49"/>
    <w:rsid w:val="009C431D"/>
    <w:rsid w:val="009C4F0F"/>
    <w:rsid w:val="009C7EB9"/>
    <w:rsid w:val="009D0FC6"/>
    <w:rsid w:val="009D145F"/>
    <w:rsid w:val="009D1C09"/>
    <w:rsid w:val="009D22C0"/>
    <w:rsid w:val="009D243D"/>
    <w:rsid w:val="009D3119"/>
    <w:rsid w:val="009D3507"/>
    <w:rsid w:val="009D498B"/>
    <w:rsid w:val="009D4AAA"/>
    <w:rsid w:val="009D4FE5"/>
    <w:rsid w:val="009D6916"/>
    <w:rsid w:val="009D71A3"/>
    <w:rsid w:val="009D73C6"/>
    <w:rsid w:val="009D7980"/>
    <w:rsid w:val="009D7C04"/>
    <w:rsid w:val="009E2319"/>
    <w:rsid w:val="009E235B"/>
    <w:rsid w:val="009E250D"/>
    <w:rsid w:val="009E266B"/>
    <w:rsid w:val="009E2EE3"/>
    <w:rsid w:val="009E4176"/>
    <w:rsid w:val="009E7A90"/>
    <w:rsid w:val="009F2230"/>
    <w:rsid w:val="009F28BE"/>
    <w:rsid w:val="009F3D15"/>
    <w:rsid w:val="009F5121"/>
    <w:rsid w:val="009F5417"/>
    <w:rsid w:val="009F60D1"/>
    <w:rsid w:val="009F6C6D"/>
    <w:rsid w:val="009F7264"/>
    <w:rsid w:val="00A00832"/>
    <w:rsid w:val="00A01901"/>
    <w:rsid w:val="00A01C7C"/>
    <w:rsid w:val="00A02290"/>
    <w:rsid w:val="00A0280C"/>
    <w:rsid w:val="00A04482"/>
    <w:rsid w:val="00A04F6A"/>
    <w:rsid w:val="00A05F1B"/>
    <w:rsid w:val="00A07FB8"/>
    <w:rsid w:val="00A100D2"/>
    <w:rsid w:val="00A112A5"/>
    <w:rsid w:val="00A1138A"/>
    <w:rsid w:val="00A11CA8"/>
    <w:rsid w:val="00A11ED1"/>
    <w:rsid w:val="00A127F0"/>
    <w:rsid w:val="00A12E65"/>
    <w:rsid w:val="00A12F8C"/>
    <w:rsid w:val="00A13406"/>
    <w:rsid w:val="00A13477"/>
    <w:rsid w:val="00A14E07"/>
    <w:rsid w:val="00A1659C"/>
    <w:rsid w:val="00A16887"/>
    <w:rsid w:val="00A20ADB"/>
    <w:rsid w:val="00A210F1"/>
    <w:rsid w:val="00A21E83"/>
    <w:rsid w:val="00A226F0"/>
    <w:rsid w:val="00A23F45"/>
    <w:rsid w:val="00A2703E"/>
    <w:rsid w:val="00A27F1F"/>
    <w:rsid w:val="00A300B1"/>
    <w:rsid w:val="00A309EE"/>
    <w:rsid w:val="00A31A80"/>
    <w:rsid w:val="00A31D6B"/>
    <w:rsid w:val="00A32B75"/>
    <w:rsid w:val="00A342D4"/>
    <w:rsid w:val="00A3543C"/>
    <w:rsid w:val="00A36DFF"/>
    <w:rsid w:val="00A41DE2"/>
    <w:rsid w:val="00A42426"/>
    <w:rsid w:val="00A4298F"/>
    <w:rsid w:val="00A43B20"/>
    <w:rsid w:val="00A44121"/>
    <w:rsid w:val="00A441AB"/>
    <w:rsid w:val="00A44A93"/>
    <w:rsid w:val="00A45293"/>
    <w:rsid w:val="00A45541"/>
    <w:rsid w:val="00A45DAC"/>
    <w:rsid w:val="00A506F0"/>
    <w:rsid w:val="00A51111"/>
    <w:rsid w:val="00A51588"/>
    <w:rsid w:val="00A517C7"/>
    <w:rsid w:val="00A51AA7"/>
    <w:rsid w:val="00A525DA"/>
    <w:rsid w:val="00A53277"/>
    <w:rsid w:val="00A538FA"/>
    <w:rsid w:val="00A53921"/>
    <w:rsid w:val="00A55DA0"/>
    <w:rsid w:val="00A564CF"/>
    <w:rsid w:val="00A62980"/>
    <w:rsid w:val="00A62CCA"/>
    <w:rsid w:val="00A64306"/>
    <w:rsid w:val="00A64F75"/>
    <w:rsid w:val="00A65112"/>
    <w:rsid w:val="00A65FB4"/>
    <w:rsid w:val="00A66066"/>
    <w:rsid w:val="00A663FC"/>
    <w:rsid w:val="00A70270"/>
    <w:rsid w:val="00A705DC"/>
    <w:rsid w:val="00A71262"/>
    <w:rsid w:val="00A71DAA"/>
    <w:rsid w:val="00A7281E"/>
    <w:rsid w:val="00A732DA"/>
    <w:rsid w:val="00A73A60"/>
    <w:rsid w:val="00A74091"/>
    <w:rsid w:val="00A754DB"/>
    <w:rsid w:val="00A76173"/>
    <w:rsid w:val="00A766A3"/>
    <w:rsid w:val="00A7738E"/>
    <w:rsid w:val="00A77F62"/>
    <w:rsid w:val="00A81456"/>
    <w:rsid w:val="00A829D3"/>
    <w:rsid w:val="00A82B40"/>
    <w:rsid w:val="00A83009"/>
    <w:rsid w:val="00A83458"/>
    <w:rsid w:val="00A84B1B"/>
    <w:rsid w:val="00A85FC4"/>
    <w:rsid w:val="00A8676F"/>
    <w:rsid w:val="00A86CC0"/>
    <w:rsid w:val="00A874C4"/>
    <w:rsid w:val="00A87798"/>
    <w:rsid w:val="00A91111"/>
    <w:rsid w:val="00A919D6"/>
    <w:rsid w:val="00A92658"/>
    <w:rsid w:val="00A926D4"/>
    <w:rsid w:val="00A93720"/>
    <w:rsid w:val="00A9401B"/>
    <w:rsid w:val="00A94908"/>
    <w:rsid w:val="00A952A9"/>
    <w:rsid w:val="00A96545"/>
    <w:rsid w:val="00A96B82"/>
    <w:rsid w:val="00A97B48"/>
    <w:rsid w:val="00AA0908"/>
    <w:rsid w:val="00AA1D65"/>
    <w:rsid w:val="00AA2C7E"/>
    <w:rsid w:val="00AA438E"/>
    <w:rsid w:val="00AA4A53"/>
    <w:rsid w:val="00AA4AE1"/>
    <w:rsid w:val="00AA6144"/>
    <w:rsid w:val="00AA7519"/>
    <w:rsid w:val="00AB0883"/>
    <w:rsid w:val="00AB0C13"/>
    <w:rsid w:val="00AB11A9"/>
    <w:rsid w:val="00AB1BEB"/>
    <w:rsid w:val="00AB1D15"/>
    <w:rsid w:val="00AB3027"/>
    <w:rsid w:val="00AB4781"/>
    <w:rsid w:val="00AB4D13"/>
    <w:rsid w:val="00AB61B4"/>
    <w:rsid w:val="00AB6C5C"/>
    <w:rsid w:val="00AC28E3"/>
    <w:rsid w:val="00AC3880"/>
    <w:rsid w:val="00AC499F"/>
    <w:rsid w:val="00AC55CE"/>
    <w:rsid w:val="00AC66AC"/>
    <w:rsid w:val="00AC66D1"/>
    <w:rsid w:val="00AC6DF6"/>
    <w:rsid w:val="00AD0631"/>
    <w:rsid w:val="00AD146B"/>
    <w:rsid w:val="00AD2E6F"/>
    <w:rsid w:val="00AD3D12"/>
    <w:rsid w:val="00AD5E37"/>
    <w:rsid w:val="00AD6738"/>
    <w:rsid w:val="00AE05CC"/>
    <w:rsid w:val="00AE0D12"/>
    <w:rsid w:val="00AE16A3"/>
    <w:rsid w:val="00AE1877"/>
    <w:rsid w:val="00AE2950"/>
    <w:rsid w:val="00AE45DE"/>
    <w:rsid w:val="00AE6201"/>
    <w:rsid w:val="00AE63E3"/>
    <w:rsid w:val="00AE6FAD"/>
    <w:rsid w:val="00AF00E5"/>
    <w:rsid w:val="00AF1857"/>
    <w:rsid w:val="00AF25A7"/>
    <w:rsid w:val="00AF312B"/>
    <w:rsid w:val="00AF39E3"/>
    <w:rsid w:val="00AF477B"/>
    <w:rsid w:val="00AF47B9"/>
    <w:rsid w:val="00AF47F3"/>
    <w:rsid w:val="00AF4F80"/>
    <w:rsid w:val="00AF5211"/>
    <w:rsid w:val="00AF66A4"/>
    <w:rsid w:val="00AF75EE"/>
    <w:rsid w:val="00B01DFD"/>
    <w:rsid w:val="00B0236C"/>
    <w:rsid w:val="00B03C73"/>
    <w:rsid w:val="00B049BA"/>
    <w:rsid w:val="00B050DE"/>
    <w:rsid w:val="00B072DE"/>
    <w:rsid w:val="00B079E8"/>
    <w:rsid w:val="00B1067A"/>
    <w:rsid w:val="00B10680"/>
    <w:rsid w:val="00B10D94"/>
    <w:rsid w:val="00B10ED0"/>
    <w:rsid w:val="00B117FE"/>
    <w:rsid w:val="00B11B01"/>
    <w:rsid w:val="00B14EBB"/>
    <w:rsid w:val="00B1507B"/>
    <w:rsid w:val="00B1523A"/>
    <w:rsid w:val="00B159A7"/>
    <w:rsid w:val="00B162A2"/>
    <w:rsid w:val="00B16435"/>
    <w:rsid w:val="00B167D8"/>
    <w:rsid w:val="00B16FD9"/>
    <w:rsid w:val="00B1702D"/>
    <w:rsid w:val="00B17267"/>
    <w:rsid w:val="00B21BCD"/>
    <w:rsid w:val="00B22923"/>
    <w:rsid w:val="00B2377E"/>
    <w:rsid w:val="00B2383D"/>
    <w:rsid w:val="00B23BA6"/>
    <w:rsid w:val="00B2530C"/>
    <w:rsid w:val="00B253F4"/>
    <w:rsid w:val="00B27288"/>
    <w:rsid w:val="00B30BD2"/>
    <w:rsid w:val="00B31F19"/>
    <w:rsid w:val="00B33B08"/>
    <w:rsid w:val="00B34F9B"/>
    <w:rsid w:val="00B35CB4"/>
    <w:rsid w:val="00B36BC7"/>
    <w:rsid w:val="00B36F90"/>
    <w:rsid w:val="00B40063"/>
    <w:rsid w:val="00B40219"/>
    <w:rsid w:val="00B4044A"/>
    <w:rsid w:val="00B404E6"/>
    <w:rsid w:val="00B43144"/>
    <w:rsid w:val="00B4594B"/>
    <w:rsid w:val="00B45AD9"/>
    <w:rsid w:val="00B45CF7"/>
    <w:rsid w:val="00B4620F"/>
    <w:rsid w:val="00B46720"/>
    <w:rsid w:val="00B469BC"/>
    <w:rsid w:val="00B469ED"/>
    <w:rsid w:val="00B47B5D"/>
    <w:rsid w:val="00B47C15"/>
    <w:rsid w:val="00B50044"/>
    <w:rsid w:val="00B50769"/>
    <w:rsid w:val="00B51906"/>
    <w:rsid w:val="00B51AF0"/>
    <w:rsid w:val="00B51F12"/>
    <w:rsid w:val="00B520A0"/>
    <w:rsid w:val="00B52171"/>
    <w:rsid w:val="00B531C4"/>
    <w:rsid w:val="00B53B14"/>
    <w:rsid w:val="00B53FE8"/>
    <w:rsid w:val="00B55BDE"/>
    <w:rsid w:val="00B56568"/>
    <w:rsid w:val="00B5677C"/>
    <w:rsid w:val="00B56A6D"/>
    <w:rsid w:val="00B56D23"/>
    <w:rsid w:val="00B56EBB"/>
    <w:rsid w:val="00B57862"/>
    <w:rsid w:val="00B57DD6"/>
    <w:rsid w:val="00B60051"/>
    <w:rsid w:val="00B60A52"/>
    <w:rsid w:val="00B624B5"/>
    <w:rsid w:val="00B62A08"/>
    <w:rsid w:val="00B62D8C"/>
    <w:rsid w:val="00B63355"/>
    <w:rsid w:val="00B63444"/>
    <w:rsid w:val="00B635B9"/>
    <w:rsid w:val="00B63B1A"/>
    <w:rsid w:val="00B64B20"/>
    <w:rsid w:val="00B64E92"/>
    <w:rsid w:val="00B66CEF"/>
    <w:rsid w:val="00B66D77"/>
    <w:rsid w:val="00B6767C"/>
    <w:rsid w:val="00B7300C"/>
    <w:rsid w:val="00B74368"/>
    <w:rsid w:val="00B7487B"/>
    <w:rsid w:val="00B74A81"/>
    <w:rsid w:val="00B74C95"/>
    <w:rsid w:val="00B75B37"/>
    <w:rsid w:val="00B7673D"/>
    <w:rsid w:val="00B76B88"/>
    <w:rsid w:val="00B76F82"/>
    <w:rsid w:val="00B774D6"/>
    <w:rsid w:val="00B80432"/>
    <w:rsid w:val="00B804C3"/>
    <w:rsid w:val="00B8084B"/>
    <w:rsid w:val="00B80B67"/>
    <w:rsid w:val="00B810BD"/>
    <w:rsid w:val="00B835F4"/>
    <w:rsid w:val="00B8383C"/>
    <w:rsid w:val="00B83AEF"/>
    <w:rsid w:val="00B84F37"/>
    <w:rsid w:val="00B855FC"/>
    <w:rsid w:val="00B85925"/>
    <w:rsid w:val="00B85945"/>
    <w:rsid w:val="00B86EA6"/>
    <w:rsid w:val="00B9093F"/>
    <w:rsid w:val="00B91091"/>
    <w:rsid w:val="00B91585"/>
    <w:rsid w:val="00B91A41"/>
    <w:rsid w:val="00B91E20"/>
    <w:rsid w:val="00B93A09"/>
    <w:rsid w:val="00B94FB0"/>
    <w:rsid w:val="00B951D4"/>
    <w:rsid w:val="00B95439"/>
    <w:rsid w:val="00B97316"/>
    <w:rsid w:val="00B97C34"/>
    <w:rsid w:val="00BA063D"/>
    <w:rsid w:val="00BA1036"/>
    <w:rsid w:val="00BA3029"/>
    <w:rsid w:val="00BA3DC1"/>
    <w:rsid w:val="00BA4532"/>
    <w:rsid w:val="00BA455D"/>
    <w:rsid w:val="00BA5402"/>
    <w:rsid w:val="00BA6A07"/>
    <w:rsid w:val="00BA6A15"/>
    <w:rsid w:val="00BA7976"/>
    <w:rsid w:val="00BB0037"/>
    <w:rsid w:val="00BB07CE"/>
    <w:rsid w:val="00BB22B7"/>
    <w:rsid w:val="00BB2823"/>
    <w:rsid w:val="00BB3E5A"/>
    <w:rsid w:val="00BB45AF"/>
    <w:rsid w:val="00BB4BB9"/>
    <w:rsid w:val="00BB4E03"/>
    <w:rsid w:val="00BB57E7"/>
    <w:rsid w:val="00BB5B8A"/>
    <w:rsid w:val="00BB655F"/>
    <w:rsid w:val="00BC00E9"/>
    <w:rsid w:val="00BC0B90"/>
    <w:rsid w:val="00BC1348"/>
    <w:rsid w:val="00BC22E1"/>
    <w:rsid w:val="00BC27DB"/>
    <w:rsid w:val="00BC31A8"/>
    <w:rsid w:val="00BC339F"/>
    <w:rsid w:val="00BC4103"/>
    <w:rsid w:val="00BC50C3"/>
    <w:rsid w:val="00BC5710"/>
    <w:rsid w:val="00BC7C60"/>
    <w:rsid w:val="00BD0017"/>
    <w:rsid w:val="00BD3694"/>
    <w:rsid w:val="00BD3C4D"/>
    <w:rsid w:val="00BD4EB2"/>
    <w:rsid w:val="00BD5039"/>
    <w:rsid w:val="00BD543F"/>
    <w:rsid w:val="00BD611E"/>
    <w:rsid w:val="00BD6B88"/>
    <w:rsid w:val="00BD76DE"/>
    <w:rsid w:val="00BD7A43"/>
    <w:rsid w:val="00BE02CE"/>
    <w:rsid w:val="00BE1336"/>
    <w:rsid w:val="00BE2228"/>
    <w:rsid w:val="00BE549A"/>
    <w:rsid w:val="00BE6A8C"/>
    <w:rsid w:val="00BE6DE3"/>
    <w:rsid w:val="00BE6EA0"/>
    <w:rsid w:val="00BE744F"/>
    <w:rsid w:val="00BE7EAF"/>
    <w:rsid w:val="00BF075A"/>
    <w:rsid w:val="00BF0947"/>
    <w:rsid w:val="00BF0BE7"/>
    <w:rsid w:val="00BF0F9E"/>
    <w:rsid w:val="00BF147D"/>
    <w:rsid w:val="00BF26FE"/>
    <w:rsid w:val="00BF35D9"/>
    <w:rsid w:val="00BF4EDA"/>
    <w:rsid w:val="00BF5839"/>
    <w:rsid w:val="00BF60CF"/>
    <w:rsid w:val="00BF6254"/>
    <w:rsid w:val="00BF66EA"/>
    <w:rsid w:val="00BF6D59"/>
    <w:rsid w:val="00C021AD"/>
    <w:rsid w:val="00C0244A"/>
    <w:rsid w:val="00C02DCC"/>
    <w:rsid w:val="00C03BCB"/>
    <w:rsid w:val="00C03C79"/>
    <w:rsid w:val="00C0417F"/>
    <w:rsid w:val="00C05638"/>
    <w:rsid w:val="00C06889"/>
    <w:rsid w:val="00C10369"/>
    <w:rsid w:val="00C10453"/>
    <w:rsid w:val="00C10681"/>
    <w:rsid w:val="00C107DE"/>
    <w:rsid w:val="00C115F8"/>
    <w:rsid w:val="00C13927"/>
    <w:rsid w:val="00C145EA"/>
    <w:rsid w:val="00C15133"/>
    <w:rsid w:val="00C152AD"/>
    <w:rsid w:val="00C17A8D"/>
    <w:rsid w:val="00C17F5D"/>
    <w:rsid w:val="00C20CAB"/>
    <w:rsid w:val="00C20E75"/>
    <w:rsid w:val="00C210EB"/>
    <w:rsid w:val="00C22D0D"/>
    <w:rsid w:val="00C2421B"/>
    <w:rsid w:val="00C24870"/>
    <w:rsid w:val="00C25FF4"/>
    <w:rsid w:val="00C26EAE"/>
    <w:rsid w:val="00C27406"/>
    <w:rsid w:val="00C30E0F"/>
    <w:rsid w:val="00C325D1"/>
    <w:rsid w:val="00C329C9"/>
    <w:rsid w:val="00C341AE"/>
    <w:rsid w:val="00C404B6"/>
    <w:rsid w:val="00C40719"/>
    <w:rsid w:val="00C40F23"/>
    <w:rsid w:val="00C4200C"/>
    <w:rsid w:val="00C420B5"/>
    <w:rsid w:val="00C427D6"/>
    <w:rsid w:val="00C44275"/>
    <w:rsid w:val="00C446C5"/>
    <w:rsid w:val="00C44FBC"/>
    <w:rsid w:val="00C5065F"/>
    <w:rsid w:val="00C51AE3"/>
    <w:rsid w:val="00C52562"/>
    <w:rsid w:val="00C526F7"/>
    <w:rsid w:val="00C52D17"/>
    <w:rsid w:val="00C53664"/>
    <w:rsid w:val="00C5480B"/>
    <w:rsid w:val="00C555D6"/>
    <w:rsid w:val="00C55772"/>
    <w:rsid w:val="00C561CD"/>
    <w:rsid w:val="00C57358"/>
    <w:rsid w:val="00C578DC"/>
    <w:rsid w:val="00C604FF"/>
    <w:rsid w:val="00C60587"/>
    <w:rsid w:val="00C6090C"/>
    <w:rsid w:val="00C60ACF"/>
    <w:rsid w:val="00C60EF2"/>
    <w:rsid w:val="00C61A0D"/>
    <w:rsid w:val="00C62EDE"/>
    <w:rsid w:val="00C6345B"/>
    <w:rsid w:val="00C6375A"/>
    <w:rsid w:val="00C647E2"/>
    <w:rsid w:val="00C64A1C"/>
    <w:rsid w:val="00C64EEC"/>
    <w:rsid w:val="00C657EE"/>
    <w:rsid w:val="00C667AA"/>
    <w:rsid w:val="00C67E82"/>
    <w:rsid w:val="00C709F0"/>
    <w:rsid w:val="00C72DF4"/>
    <w:rsid w:val="00C73CAC"/>
    <w:rsid w:val="00C7419A"/>
    <w:rsid w:val="00C7505F"/>
    <w:rsid w:val="00C75237"/>
    <w:rsid w:val="00C7588B"/>
    <w:rsid w:val="00C76069"/>
    <w:rsid w:val="00C769E5"/>
    <w:rsid w:val="00C773A7"/>
    <w:rsid w:val="00C806B3"/>
    <w:rsid w:val="00C80FDD"/>
    <w:rsid w:val="00C85D7F"/>
    <w:rsid w:val="00C85F4C"/>
    <w:rsid w:val="00C86A35"/>
    <w:rsid w:val="00C86F00"/>
    <w:rsid w:val="00C87B11"/>
    <w:rsid w:val="00C9397C"/>
    <w:rsid w:val="00C93A8F"/>
    <w:rsid w:val="00C94232"/>
    <w:rsid w:val="00C94D15"/>
    <w:rsid w:val="00C9566E"/>
    <w:rsid w:val="00C96814"/>
    <w:rsid w:val="00C975D5"/>
    <w:rsid w:val="00CA0389"/>
    <w:rsid w:val="00CA0A66"/>
    <w:rsid w:val="00CA0C06"/>
    <w:rsid w:val="00CA10C3"/>
    <w:rsid w:val="00CA13CA"/>
    <w:rsid w:val="00CA41E9"/>
    <w:rsid w:val="00CA4853"/>
    <w:rsid w:val="00CA5AAA"/>
    <w:rsid w:val="00CA6604"/>
    <w:rsid w:val="00CA666A"/>
    <w:rsid w:val="00CA6874"/>
    <w:rsid w:val="00CB0375"/>
    <w:rsid w:val="00CB05C3"/>
    <w:rsid w:val="00CB067F"/>
    <w:rsid w:val="00CB0BE3"/>
    <w:rsid w:val="00CB11E2"/>
    <w:rsid w:val="00CB2265"/>
    <w:rsid w:val="00CB2287"/>
    <w:rsid w:val="00CB28DE"/>
    <w:rsid w:val="00CB2C15"/>
    <w:rsid w:val="00CB3543"/>
    <w:rsid w:val="00CB3638"/>
    <w:rsid w:val="00CB3DD4"/>
    <w:rsid w:val="00CB489B"/>
    <w:rsid w:val="00CB5557"/>
    <w:rsid w:val="00CB5B49"/>
    <w:rsid w:val="00CB6800"/>
    <w:rsid w:val="00CB7AEF"/>
    <w:rsid w:val="00CC0413"/>
    <w:rsid w:val="00CC10AC"/>
    <w:rsid w:val="00CC1B16"/>
    <w:rsid w:val="00CC1C11"/>
    <w:rsid w:val="00CC1CF9"/>
    <w:rsid w:val="00CC1EDD"/>
    <w:rsid w:val="00CC1F74"/>
    <w:rsid w:val="00CC39A9"/>
    <w:rsid w:val="00CC4B66"/>
    <w:rsid w:val="00CC5620"/>
    <w:rsid w:val="00CC56B0"/>
    <w:rsid w:val="00CC5832"/>
    <w:rsid w:val="00CC6621"/>
    <w:rsid w:val="00CC6EAD"/>
    <w:rsid w:val="00CC6F04"/>
    <w:rsid w:val="00CC6F7C"/>
    <w:rsid w:val="00CD0B61"/>
    <w:rsid w:val="00CD2035"/>
    <w:rsid w:val="00CD2AA8"/>
    <w:rsid w:val="00CD3930"/>
    <w:rsid w:val="00CD3E24"/>
    <w:rsid w:val="00CD3F37"/>
    <w:rsid w:val="00CD4215"/>
    <w:rsid w:val="00CD5573"/>
    <w:rsid w:val="00CD692B"/>
    <w:rsid w:val="00CD6C0C"/>
    <w:rsid w:val="00CD7E45"/>
    <w:rsid w:val="00CE1525"/>
    <w:rsid w:val="00CE2DC3"/>
    <w:rsid w:val="00CE2E37"/>
    <w:rsid w:val="00CE3894"/>
    <w:rsid w:val="00CE39BD"/>
    <w:rsid w:val="00CE49AB"/>
    <w:rsid w:val="00CE570B"/>
    <w:rsid w:val="00CE7D7C"/>
    <w:rsid w:val="00CF10B5"/>
    <w:rsid w:val="00CF209E"/>
    <w:rsid w:val="00CF2FC3"/>
    <w:rsid w:val="00CF3B09"/>
    <w:rsid w:val="00CF3B43"/>
    <w:rsid w:val="00CF4979"/>
    <w:rsid w:val="00CF5A74"/>
    <w:rsid w:val="00CF5D9E"/>
    <w:rsid w:val="00CF6CED"/>
    <w:rsid w:val="00D02789"/>
    <w:rsid w:val="00D02F54"/>
    <w:rsid w:val="00D03B62"/>
    <w:rsid w:val="00D04EF8"/>
    <w:rsid w:val="00D05AED"/>
    <w:rsid w:val="00D1015D"/>
    <w:rsid w:val="00D10B94"/>
    <w:rsid w:val="00D10E1B"/>
    <w:rsid w:val="00D11A02"/>
    <w:rsid w:val="00D12CE4"/>
    <w:rsid w:val="00D13508"/>
    <w:rsid w:val="00D1493B"/>
    <w:rsid w:val="00D156B1"/>
    <w:rsid w:val="00D15A72"/>
    <w:rsid w:val="00D16C4C"/>
    <w:rsid w:val="00D16E8D"/>
    <w:rsid w:val="00D17DBF"/>
    <w:rsid w:val="00D201EE"/>
    <w:rsid w:val="00D2029A"/>
    <w:rsid w:val="00D20779"/>
    <w:rsid w:val="00D217AA"/>
    <w:rsid w:val="00D22518"/>
    <w:rsid w:val="00D225D8"/>
    <w:rsid w:val="00D22D36"/>
    <w:rsid w:val="00D24A3F"/>
    <w:rsid w:val="00D24CEA"/>
    <w:rsid w:val="00D25086"/>
    <w:rsid w:val="00D2528C"/>
    <w:rsid w:val="00D25902"/>
    <w:rsid w:val="00D25FD9"/>
    <w:rsid w:val="00D262E1"/>
    <w:rsid w:val="00D26D9D"/>
    <w:rsid w:val="00D2795B"/>
    <w:rsid w:val="00D35638"/>
    <w:rsid w:val="00D3575A"/>
    <w:rsid w:val="00D35B79"/>
    <w:rsid w:val="00D3656B"/>
    <w:rsid w:val="00D368BB"/>
    <w:rsid w:val="00D37375"/>
    <w:rsid w:val="00D37729"/>
    <w:rsid w:val="00D378E3"/>
    <w:rsid w:val="00D40B7E"/>
    <w:rsid w:val="00D43FAB"/>
    <w:rsid w:val="00D44E49"/>
    <w:rsid w:val="00D45978"/>
    <w:rsid w:val="00D45D8F"/>
    <w:rsid w:val="00D47909"/>
    <w:rsid w:val="00D50209"/>
    <w:rsid w:val="00D506E8"/>
    <w:rsid w:val="00D50931"/>
    <w:rsid w:val="00D50C8E"/>
    <w:rsid w:val="00D520D5"/>
    <w:rsid w:val="00D52726"/>
    <w:rsid w:val="00D52A16"/>
    <w:rsid w:val="00D532A7"/>
    <w:rsid w:val="00D54A5C"/>
    <w:rsid w:val="00D54AE3"/>
    <w:rsid w:val="00D55022"/>
    <w:rsid w:val="00D573FF"/>
    <w:rsid w:val="00D5755E"/>
    <w:rsid w:val="00D57C26"/>
    <w:rsid w:val="00D610AE"/>
    <w:rsid w:val="00D613E4"/>
    <w:rsid w:val="00D64231"/>
    <w:rsid w:val="00D6484B"/>
    <w:rsid w:val="00D67017"/>
    <w:rsid w:val="00D67142"/>
    <w:rsid w:val="00D67EBA"/>
    <w:rsid w:val="00D70190"/>
    <w:rsid w:val="00D704F5"/>
    <w:rsid w:val="00D72A1F"/>
    <w:rsid w:val="00D72F6F"/>
    <w:rsid w:val="00D72FA9"/>
    <w:rsid w:val="00D73158"/>
    <w:rsid w:val="00D739F3"/>
    <w:rsid w:val="00D7411E"/>
    <w:rsid w:val="00D74405"/>
    <w:rsid w:val="00D75A4E"/>
    <w:rsid w:val="00D766CC"/>
    <w:rsid w:val="00D768E7"/>
    <w:rsid w:val="00D80068"/>
    <w:rsid w:val="00D809CB"/>
    <w:rsid w:val="00D81849"/>
    <w:rsid w:val="00D82BE5"/>
    <w:rsid w:val="00D839AD"/>
    <w:rsid w:val="00D847E8"/>
    <w:rsid w:val="00D850DC"/>
    <w:rsid w:val="00D9035B"/>
    <w:rsid w:val="00D90438"/>
    <w:rsid w:val="00D9246A"/>
    <w:rsid w:val="00D939AF"/>
    <w:rsid w:val="00D96099"/>
    <w:rsid w:val="00D96529"/>
    <w:rsid w:val="00D96D9A"/>
    <w:rsid w:val="00D96EB4"/>
    <w:rsid w:val="00D972A6"/>
    <w:rsid w:val="00D9778E"/>
    <w:rsid w:val="00D979E5"/>
    <w:rsid w:val="00DA022C"/>
    <w:rsid w:val="00DA0C91"/>
    <w:rsid w:val="00DA10FF"/>
    <w:rsid w:val="00DA1153"/>
    <w:rsid w:val="00DA173F"/>
    <w:rsid w:val="00DA17CF"/>
    <w:rsid w:val="00DA2C36"/>
    <w:rsid w:val="00DA40EE"/>
    <w:rsid w:val="00DA4423"/>
    <w:rsid w:val="00DA4C84"/>
    <w:rsid w:val="00DA528E"/>
    <w:rsid w:val="00DA60C6"/>
    <w:rsid w:val="00DA6CF3"/>
    <w:rsid w:val="00DA7161"/>
    <w:rsid w:val="00DB0962"/>
    <w:rsid w:val="00DB1836"/>
    <w:rsid w:val="00DB18FA"/>
    <w:rsid w:val="00DB361E"/>
    <w:rsid w:val="00DB385D"/>
    <w:rsid w:val="00DB3897"/>
    <w:rsid w:val="00DB403A"/>
    <w:rsid w:val="00DB4998"/>
    <w:rsid w:val="00DB69D9"/>
    <w:rsid w:val="00DB710E"/>
    <w:rsid w:val="00DB76C3"/>
    <w:rsid w:val="00DB7DD7"/>
    <w:rsid w:val="00DC1322"/>
    <w:rsid w:val="00DC17F3"/>
    <w:rsid w:val="00DC3FA1"/>
    <w:rsid w:val="00DC4B16"/>
    <w:rsid w:val="00DC4C9A"/>
    <w:rsid w:val="00DC55A2"/>
    <w:rsid w:val="00DC5811"/>
    <w:rsid w:val="00DC5C63"/>
    <w:rsid w:val="00DC6337"/>
    <w:rsid w:val="00DC697E"/>
    <w:rsid w:val="00DC7D60"/>
    <w:rsid w:val="00DD01B3"/>
    <w:rsid w:val="00DD059E"/>
    <w:rsid w:val="00DD1C06"/>
    <w:rsid w:val="00DD34A1"/>
    <w:rsid w:val="00DD370A"/>
    <w:rsid w:val="00DD3AD4"/>
    <w:rsid w:val="00DD426F"/>
    <w:rsid w:val="00DD4DA5"/>
    <w:rsid w:val="00DD5CD8"/>
    <w:rsid w:val="00DD6CE8"/>
    <w:rsid w:val="00DD7932"/>
    <w:rsid w:val="00DE04F7"/>
    <w:rsid w:val="00DE1FC0"/>
    <w:rsid w:val="00DE2286"/>
    <w:rsid w:val="00DE2633"/>
    <w:rsid w:val="00DE437C"/>
    <w:rsid w:val="00DE452A"/>
    <w:rsid w:val="00DE47BE"/>
    <w:rsid w:val="00DE63CD"/>
    <w:rsid w:val="00DE668B"/>
    <w:rsid w:val="00DF0680"/>
    <w:rsid w:val="00DF0FA0"/>
    <w:rsid w:val="00DF1275"/>
    <w:rsid w:val="00DF1D6F"/>
    <w:rsid w:val="00DF2A42"/>
    <w:rsid w:val="00DF6938"/>
    <w:rsid w:val="00DF6DE6"/>
    <w:rsid w:val="00E000C0"/>
    <w:rsid w:val="00E01732"/>
    <w:rsid w:val="00E0235E"/>
    <w:rsid w:val="00E02680"/>
    <w:rsid w:val="00E03B00"/>
    <w:rsid w:val="00E03E4E"/>
    <w:rsid w:val="00E05DF7"/>
    <w:rsid w:val="00E0719D"/>
    <w:rsid w:val="00E07558"/>
    <w:rsid w:val="00E07EB6"/>
    <w:rsid w:val="00E11DD5"/>
    <w:rsid w:val="00E12D40"/>
    <w:rsid w:val="00E12DA1"/>
    <w:rsid w:val="00E1319A"/>
    <w:rsid w:val="00E13DA2"/>
    <w:rsid w:val="00E14919"/>
    <w:rsid w:val="00E1678A"/>
    <w:rsid w:val="00E1686C"/>
    <w:rsid w:val="00E168A2"/>
    <w:rsid w:val="00E16CF8"/>
    <w:rsid w:val="00E16D03"/>
    <w:rsid w:val="00E17AA1"/>
    <w:rsid w:val="00E17ACD"/>
    <w:rsid w:val="00E17BDA"/>
    <w:rsid w:val="00E17DB2"/>
    <w:rsid w:val="00E20A79"/>
    <w:rsid w:val="00E2155E"/>
    <w:rsid w:val="00E22201"/>
    <w:rsid w:val="00E238AC"/>
    <w:rsid w:val="00E23CE0"/>
    <w:rsid w:val="00E2449C"/>
    <w:rsid w:val="00E25073"/>
    <w:rsid w:val="00E27581"/>
    <w:rsid w:val="00E27806"/>
    <w:rsid w:val="00E2787F"/>
    <w:rsid w:val="00E30403"/>
    <w:rsid w:val="00E30B1C"/>
    <w:rsid w:val="00E30BAC"/>
    <w:rsid w:val="00E30FD0"/>
    <w:rsid w:val="00E31EF1"/>
    <w:rsid w:val="00E3459C"/>
    <w:rsid w:val="00E36240"/>
    <w:rsid w:val="00E362CF"/>
    <w:rsid w:val="00E3679A"/>
    <w:rsid w:val="00E3693D"/>
    <w:rsid w:val="00E36B18"/>
    <w:rsid w:val="00E37089"/>
    <w:rsid w:val="00E370C1"/>
    <w:rsid w:val="00E372EE"/>
    <w:rsid w:val="00E3738A"/>
    <w:rsid w:val="00E3752E"/>
    <w:rsid w:val="00E406A9"/>
    <w:rsid w:val="00E40CFF"/>
    <w:rsid w:val="00E41CE9"/>
    <w:rsid w:val="00E42433"/>
    <w:rsid w:val="00E42BDB"/>
    <w:rsid w:val="00E43D9F"/>
    <w:rsid w:val="00E447A4"/>
    <w:rsid w:val="00E44A84"/>
    <w:rsid w:val="00E47354"/>
    <w:rsid w:val="00E52EBA"/>
    <w:rsid w:val="00E53DC5"/>
    <w:rsid w:val="00E541A5"/>
    <w:rsid w:val="00E544AD"/>
    <w:rsid w:val="00E544C3"/>
    <w:rsid w:val="00E54627"/>
    <w:rsid w:val="00E5594C"/>
    <w:rsid w:val="00E56ADC"/>
    <w:rsid w:val="00E56F54"/>
    <w:rsid w:val="00E57361"/>
    <w:rsid w:val="00E61DAB"/>
    <w:rsid w:val="00E62735"/>
    <w:rsid w:val="00E62F61"/>
    <w:rsid w:val="00E63DC4"/>
    <w:rsid w:val="00E6478C"/>
    <w:rsid w:val="00E648C3"/>
    <w:rsid w:val="00E656B3"/>
    <w:rsid w:val="00E65CB6"/>
    <w:rsid w:val="00E665B2"/>
    <w:rsid w:val="00E679B6"/>
    <w:rsid w:val="00E67AA8"/>
    <w:rsid w:val="00E71588"/>
    <w:rsid w:val="00E73C06"/>
    <w:rsid w:val="00E73F6D"/>
    <w:rsid w:val="00E74474"/>
    <w:rsid w:val="00E74A2F"/>
    <w:rsid w:val="00E74DB2"/>
    <w:rsid w:val="00E75E7B"/>
    <w:rsid w:val="00E769F6"/>
    <w:rsid w:val="00E80AFF"/>
    <w:rsid w:val="00E81ABF"/>
    <w:rsid w:val="00E82198"/>
    <w:rsid w:val="00E82912"/>
    <w:rsid w:val="00E83887"/>
    <w:rsid w:val="00E84170"/>
    <w:rsid w:val="00E854E1"/>
    <w:rsid w:val="00E879C5"/>
    <w:rsid w:val="00E87FD2"/>
    <w:rsid w:val="00E91459"/>
    <w:rsid w:val="00E92EBF"/>
    <w:rsid w:val="00E933F5"/>
    <w:rsid w:val="00E93AA0"/>
    <w:rsid w:val="00E940DC"/>
    <w:rsid w:val="00E948FD"/>
    <w:rsid w:val="00E94912"/>
    <w:rsid w:val="00E94AD7"/>
    <w:rsid w:val="00E94F01"/>
    <w:rsid w:val="00E94FB7"/>
    <w:rsid w:val="00E951F3"/>
    <w:rsid w:val="00E953C2"/>
    <w:rsid w:val="00E9726E"/>
    <w:rsid w:val="00E9753A"/>
    <w:rsid w:val="00E97F8E"/>
    <w:rsid w:val="00EA0156"/>
    <w:rsid w:val="00EA0169"/>
    <w:rsid w:val="00EA0618"/>
    <w:rsid w:val="00EA1536"/>
    <w:rsid w:val="00EA22DB"/>
    <w:rsid w:val="00EA2F42"/>
    <w:rsid w:val="00EA3CDE"/>
    <w:rsid w:val="00EA4288"/>
    <w:rsid w:val="00EA4570"/>
    <w:rsid w:val="00EA468D"/>
    <w:rsid w:val="00EA4A1C"/>
    <w:rsid w:val="00EA4D18"/>
    <w:rsid w:val="00EA642B"/>
    <w:rsid w:val="00EA6740"/>
    <w:rsid w:val="00EA7128"/>
    <w:rsid w:val="00EA7235"/>
    <w:rsid w:val="00EA7A33"/>
    <w:rsid w:val="00EB10EF"/>
    <w:rsid w:val="00EB4F71"/>
    <w:rsid w:val="00EB51E7"/>
    <w:rsid w:val="00EB5302"/>
    <w:rsid w:val="00EB5DC8"/>
    <w:rsid w:val="00EB6F27"/>
    <w:rsid w:val="00EB732E"/>
    <w:rsid w:val="00EC1423"/>
    <w:rsid w:val="00EC1AA4"/>
    <w:rsid w:val="00EC1EDF"/>
    <w:rsid w:val="00EC262F"/>
    <w:rsid w:val="00EC2CF0"/>
    <w:rsid w:val="00EC4BD7"/>
    <w:rsid w:val="00EC585A"/>
    <w:rsid w:val="00ED035C"/>
    <w:rsid w:val="00ED096D"/>
    <w:rsid w:val="00ED0BBD"/>
    <w:rsid w:val="00ED17C0"/>
    <w:rsid w:val="00ED2031"/>
    <w:rsid w:val="00ED2158"/>
    <w:rsid w:val="00ED232E"/>
    <w:rsid w:val="00ED342F"/>
    <w:rsid w:val="00ED3F43"/>
    <w:rsid w:val="00ED5954"/>
    <w:rsid w:val="00ED6800"/>
    <w:rsid w:val="00ED7BAF"/>
    <w:rsid w:val="00EE1125"/>
    <w:rsid w:val="00EE200B"/>
    <w:rsid w:val="00EE24AB"/>
    <w:rsid w:val="00EE2BD6"/>
    <w:rsid w:val="00EE35E8"/>
    <w:rsid w:val="00EE42A1"/>
    <w:rsid w:val="00EE4440"/>
    <w:rsid w:val="00EE4616"/>
    <w:rsid w:val="00EE47E9"/>
    <w:rsid w:val="00EE5484"/>
    <w:rsid w:val="00EE5682"/>
    <w:rsid w:val="00EE5C2F"/>
    <w:rsid w:val="00EE7BA9"/>
    <w:rsid w:val="00EF09A7"/>
    <w:rsid w:val="00EF391F"/>
    <w:rsid w:val="00EF4592"/>
    <w:rsid w:val="00EF4F38"/>
    <w:rsid w:val="00EF512E"/>
    <w:rsid w:val="00EF54AB"/>
    <w:rsid w:val="00EF5B97"/>
    <w:rsid w:val="00F00453"/>
    <w:rsid w:val="00F00E4B"/>
    <w:rsid w:val="00F021BA"/>
    <w:rsid w:val="00F05346"/>
    <w:rsid w:val="00F05B54"/>
    <w:rsid w:val="00F05BB5"/>
    <w:rsid w:val="00F068DF"/>
    <w:rsid w:val="00F06CBB"/>
    <w:rsid w:val="00F06E46"/>
    <w:rsid w:val="00F100AF"/>
    <w:rsid w:val="00F1024A"/>
    <w:rsid w:val="00F10D30"/>
    <w:rsid w:val="00F1252F"/>
    <w:rsid w:val="00F13345"/>
    <w:rsid w:val="00F13B30"/>
    <w:rsid w:val="00F154E8"/>
    <w:rsid w:val="00F15700"/>
    <w:rsid w:val="00F15CBE"/>
    <w:rsid w:val="00F20EA0"/>
    <w:rsid w:val="00F22958"/>
    <w:rsid w:val="00F22AEF"/>
    <w:rsid w:val="00F23613"/>
    <w:rsid w:val="00F241EC"/>
    <w:rsid w:val="00F269F5"/>
    <w:rsid w:val="00F26B24"/>
    <w:rsid w:val="00F274AC"/>
    <w:rsid w:val="00F27AB1"/>
    <w:rsid w:val="00F30C94"/>
    <w:rsid w:val="00F3239C"/>
    <w:rsid w:val="00F326D0"/>
    <w:rsid w:val="00F326D5"/>
    <w:rsid w:val="00F32E2D"/>
    <w:rsid w:val="00F33CAD"/>
    <w:rsid w:val="00F342D1"/>
    <w:rsid w:val="00F34457"/>
    <w:rsid w:val="00F34DD4"/>
    <w:rsid w:val="00F35D20"/>
    <w:rsid w:val="00F36F98"/>
    <w:rsid w:val="00F37C9A"/>
    <w:rsid w:val="00F4003D"/>
    <w:rsid w:val="00F41526"/>
    <w:rsid w:val="00F42498"/>
    <w:rsid w:val="00F43755"/>
    <w:rsid w:val="00F44E1F"/>
    <w:rsid w:val="00F44F71"/>
    <w:rsid w:val="00F45440"/>
    <w:rsid w:val="00F45511"/>
    <w:rsid w:val="00F45708"/>
    <w:rsid w:val="00F4574E"/>
    <w:rsid w:val="00F46377"/>
    <w:rsid w:val="00F4643F"/>
    <w:rsid w:val="00F50B49"/>
    <w:rsid w:val="00F53FF0"/>
    <w:rsid w:val="00F54737"/>
    <w:rsid w:val="00F547F4"/>
    <w:rsid w:val="00F5625B"/>
    <w:rsid w:val="00F56639"/>
    <w:rsid w:val="00F57312"/>
    <w:rsid w:val="00F6108E"/>
    <w:rsid w:val="00F617C9"/>
    <w:rsid w:val="00F6185C"/>
    <w:rsid w:val="00F629F1"/>
    <w:rsid w:val="00F63F46"/>
    <w:rsid w:val="00F647DF"/>
    <w:rsid w:val="00F65C41"/>
    <w:rsid w:val="00F65D10"/>
    <w:rsid w:val="00F66DA1"/>
    <w:rsid w:val="00F66FED"/>
    <w:rsid w:val="00F671A5"/>
    <w:rsid w:val="00F6779B"/>
    <w:rsid w:val="00F70151"/>
    <w:rsid w:val="00F7093E"/>
    <w:rsid w:val="00F72553"/>
    <w:rsid w:val="00F72F03"/>
    <w:rsid w:val="00F7311F"/>
    <w:rsid w:val="00F7336C"/>
    <w:rsid w:val="00F737F4"/>
    <w:rsid w:val="00F739E2"/>
    <w:rsid w:val="00F73E7D"/>
    <w:rsid w:val="00F73FB3"/>
    <w:rsid w:val="00F74A90"/>
    <w:rsid w:val="00F74E8D"/>
    <w:rsid w:val="00F751DA"/>
    <w:rsid w:val="00F758E1"/>
    <w:rsid w:val="00F76359"/>
    <w:rsid w:val="00F7674B"/>
    <w:rsid w:val="00F769AA"/>
    <w:rsid w:val="00F76B98"/>
    <w:rsid w:val="00F76C59"/>
    <w:rsid w:val="00F80D04"/>
    <w:rsid w:val="00F841AE"/>
    <w:rsid w:val="00F84738"/>
    <w:rsid w:val="00F84D82"/>
    <w:rsid w:val="00F854AA"/>
    <w:rsid w:val="00F916CD"/>
    <w:rsid w:val="00F93B72"/>
    <w:rsid w:val="00F94C0C"/>
    <w:rsid w:val="00F95409"/>
    <w:rsid w:val="00F95591"/>
    <w:rsid w:val="00F968A8"/>
    <w:rsid w:val="00F96E80"/>
    <w:rsid w:val="00F970BA"/>
    <w:rsid w:val="00F975AB"/>
    <w:rsid w:val="00FA0064"/>
    <w:rsid w:val="00FA0A12"/>
    <w:rsid w:val="00FA1484"/>
    <w:rsid w:val="00FA18DB"/>
    <w:rsid w:val="00FA1ADE"/>
    <w:rsid w:val="00FA23A1"/>
    <w:rsid w:val="00FA2D35"/>
    <w:rsid w:val="00FA3530"/>
    <w:rsid w:val="00FA360B"/>
    <w:rsid w:val="00FA455C"/>
    <w:rsid w:val="00FA4B5C"/>
    <w:rsid w:val="00FA761B"/>
    <w:rsid w:val="00FA7BB9"/>
    <w:rsid w:val="00FA7D3C"/>
    <w:rsid w:val="00FB06E8"/>
    <w:rsid w:val="00FB0B71"/>
    <w:rsid w:val="00FB1055"/>
    <w:rsid w:val="00FB1DFE"/>
    <w:rsid w:val="00FB48BE"/>
    <w:rsid w:val="00FB615C"/>
    <w:rsid w:val="00FB6AF7"/>
    <w:rsid w:val="00FC066A"/>
    <w:rsid w:val="00FC1127"/>
    <w:rsid w:val="00FC3209"/>
    <w:rsid w:val="00FC4C51"/>
    <w:rsid w:val="00FC64BC"/>
    <w:rsid w:val="00FC6582"/>
    <w:rsid w:val="00FC75AE"/>
    <w:rsid w:val="00FC772B"/>
    <w:rsid w:val="00FD2120"/>
    <w:rsid w:val="00FD2DF0"/>
    <w:rsid w:val="00FD3274"/>
    <w:rsid w:val="00FD3368"/>
    <w:rsid w:val="00FD3844"/>
    <w:rsid w:val="00FD4969"/>
    <w:rsid w:val="00FD4F57"/>
    <w:rsid w:val="00FD70A0"/>
    <w:rsid w:val="00FE0762"/>
    <w:rsid w:val="00FE20D9"/>
    <w:rsid w:val="00FE3ABE"/>
    <w:rsid w:val="00FE4172"/>
    <w:rsid w:val="00FE441C"/>
    <w:rsid w:val="00FE4C87"/>
    <w:rsid w:val="00FE4D83"/>
    <w:rsid w:val="00FE5995"/>
    <w:rsid w:val="00FE5E0E"/>
    <w:rsid w:val="00FE659A"/>
    <w:rsid w:val="00FE67F6"/>
    <w:rsid w:val="00FE6F47"/>
    <w:rsid w:val="00FE7119"/>
    <w:rsid w:val="00FF08A0"/>
    <w:rsid w:val="00FF2AE8"/>
    <w:rsid w:val="00FF3469"/>
    <w:rsid w:val="00FF38CD"/>
    <w:rsid w:val="00FF4CFC"/>
    <w:rsid w:val="00FF56D1"/>
    <w:rsid w:val="00FF5C70"/>
    <w:rsid w:val="00FF5D69"/>
    <w:rsid w:val="00FF69BB"/>
    <w:rsid w:val="06C66C27"/>
    <w:rsid w:val="1A3E5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49076"/>
  <w15:docId w15:val="{D9D267A2-275B-4E7C-958D-511793D1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C3"/>
    <w:pPr>
      <w:spacing w:after="120"/>
      <w:jc w:val="both"/>
    </w:pPr>
    <w:rPr>
      <w:rFonts w:ascii="Times New Roman" w:hAnsi="Times New Roman"/>
      <w:szCs w:val="22"/>
    </w:rPr>
  </w:style>
  <w:style w:type="paragraph" w:styleId="Heading1">
    <w:name w:val="heading 1"/>
    <w:basedOn w:val="Normal"/>
    <w:next w:val="Normal"/>
    <w:link w:val="Heading1Char"/>
    <w:uiPriority w:val="9"/>
    <w:qFormat/>
    <w:rsid w:val="00BC31A8"/>
    <w:pPr>
      <w:keepNext/>
      <w:keepLines/>
      <w:numPr>
        <w:numId w:val="2"/>
      </w:numPr>
      <w:pBdr>
        <w:bottom w:val="single" w:sz="4" w:space="1" w:color="auto"/>
      </w:pBdr>
      <w:spacing w:before="240"/>
      <w:outlineLvl w:val="0"/>
    </w:pPr>
    <w:rPr>
      <w:rFonts w:eastAsia="Times New Roman"/>
      <w:b/>
      <w:bCs/>
      <w:szCs w:val="28"/>
    </w:rPr>
  </w:style>
  <w:style w:type="paragraph" w:styleId="Heading2">
    <w:name w:val="heading 2"/>
    <w:basedOn w:val="Normal"/>
    <w:next w:val="Normal"/>
    <w:link w:val="Heading2Char"/>
    <w:uiPriority w:val="9"/>
    <w:unhideWhenUsed/>
    <w:qFormat/>
    <w:rsid w:val="00BC31A8"/>
    <w:pPr>
      <w:keepNext/>
      <w:numPr>
        <w:ilvl w:val="1"/>
        <w:numId w:val="2"/>
      </w:numPr>
      <w:spacing w:before="240" w:after="60"/>
      <w:outlineLvl w:val="1"/>
    </w:pPr>
    <w:rPr>
      <w:rFonts w:eastAsia="Times New Roman"/>
      <w:b/>
      <w:bCs/>
      <w:iCs/>
      <w:szCs w:val="28"/>
    </w:rPr>
  </w:style>
  <w:style w:type="paragraph" w:styleId="Heading3">
    <w:name w:val="heading 3"/>
    <w:basedOn w:val="Heading2"/>
    <w:next w:val="Normal"/>
    <w:link w:val="Heading3Char"/>
    <w:uiPriority w:val="9"/>
    <w:unhideWhenUsed/>
    <w:qFormat/>
    <w:rsid w:val="00EF4F38"/>
    <w:pPr>
      <w:numPr>
        <w:ilvl w:val="2"/>
      </w:numPr>
      <w:tabs>
        <w:tab w:val="left" w:pos="720"/>
      </w:tabs>
      <w:outlineLvl w:val="2"/>
    </w:pPr>
    <w:rPr>
      <w:i/>
    </w:rPr>
  </w:style>
  <w:style w:type="paragraph" w:styleId="Heading4">
    <w:name w:val="heading 4"/>
    <w:basedOn w:val="Normal"/>
    <w:next w:val="Normal"/>
    <w:link w:val="Heading4Char"/>
    <w:uiPriority w:val="9"/>
    <w:unhideWhenUsed/>
    <w:qFormat/>
    <w:rsid w:val="00EF4F38"/>
    <w:pPr>
      <w:keepNext/>
      <w:keepLines/>
      <w:numPr>
        <w:ilvl w:val="3"/>
        <w:numId w:val="2"/>
      </w:numPr>
      <w:tabs>
        <w:tab w:val="left" w:pos="1080"/>
      </w:tabs>
      <w:spacing w:before="200" w:after="0"/>
      <w:ind w:left="1080" w:hanging="72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F4F38"/>
    <w:pPr>
      <w:keepNext/>
      <w:keepLines/>
      <w:spacing w:before="200" w:after="0"/>
      <w:outlineLvl w:val="4"/>
    </w:pPr>
    <w:rPr>
      <w:rFonts w:asciiTheme="majorHAnsi" w:eastAsiaTheme="majorEastAsia" w:hAnsiTheme="majorHAnsi" w:cstheme="majorBidi"/>
      <w:i/>
      <w:color w:val="000000" w:themeColor="text1"/>
    </w:rPr>
  </w:style>
  <w:style w:type="paragraph" w:styleId="Heading6">
    <w:name w:val="heading 6"/>
    <w:basedOn w:val="Normal"/>
    <w:next w:val="Normal"/>
    <w:link w:val="Heading6Char"/>
    <w:uiPriority w:val="9"/>
    <w:unhideWhenUsed/>
    <w:rsid w:val="00ED035C"/>
    <w:pPr>
      <w:keepNext/>
      <w:keepLines/>
      <w:numPr>
        <w:ilvl w:val="5"/>
        <w:numId w:val="2"/>
      </w:numPr>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rsid w:val="0073732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732A"/>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3732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1A8"/>
    <w:rPr>
      <w:rFonts w:ascii="Times New Roman" w:eastAsia="Times New Roman" w:hAnsi="Times New Roman"/>
      <w:b/>
      <w:bCs/>
      <w:szCs w:val="28"/>
    </w:rPr>
  </w:style>
  <w:style w:type="character" w:customStyle="1" w:styleId="Heading2Char">
    <w:name w:val="Heading 2 Char"/>
    <w:basedOn w:val="DefaultParagraphFont"/>
    <w:link w:val="Heading2"/>
    <w:uiPriority w:val="9"/>
    <w:rsid w:val="00BC31A8"/>
    <w:rPr>
      <w:rFonts w:ascii="Times New Roman" w:eastAsia="Times New Roman" w:hAnsi="Times New Roman"/>
      <w:b/>
      <w:bCs/>
      <w:iCs/>
      <w:szCs w:val="28"/>
    </w:rPr>
  </w:style>
  <w:style w:type="paragraph" w:styleId="Header">
    <w:name w:val="header"/>
    <w:basedOn w:val="Normal"/>
    <w:link w:val="HeaderChar"/>
    <w:unhideWhenUsed/>
    <w:rsid w:val="009E7A90"/>
    <w:pPr>
      <w:pBdr>
        <w:bottom w:val="double" w:sz="4" w:space="1" w:color="auto"/>
      </w:pBdr>
      <w:tabs>
        <w:tab w:val="center" w:pos="4680"/>
        <w:tab w:val="right" w:pos="9360"/>
      </w:tabs>
      <w:spacing w:after="0"/>
    </w:pPr>
  </w:style>
  <w:style w:type="character" w:customStyle="1" w:styleId="HeaderChar">
    <w:name w:val="Header Char"/>
    <w:basedOn w:val="DefaultParagraphFont"/>
    <w:link w:val="Header"/>
    <w:uiPriority w:val="99"/>
    <w:rsid w:val="009E7A90"/>
    <w:rPr>
      <w:rFonts w:ascii="Arial" w:hAnsi="Arial"/>
      <w:sz w:val="22"/>
      <w:szCs w:val="22"/>
    </w:rPr>
  </w:style>
  <w:style w:type="paragraph" w:styleId="Footer">
    <w:name w:val="footer"/>
    <w:basedOn w:val="Normal"/>
    <w:link w:val="FooterChar"/>
    <w:uiPriority w:val="99"/>
    <w:unhideWhenUsed/>
    <w:rsid w:val="009E7A90"/>
    <w:pPr>
      <w:pBdr>
        <w:top w:val="double" w:sz="4" w:space="1" w:color="auto"/>
      </w:pBdr>
      <w:tabs>
        <w:tab w:val="center" w:pos="4680"/>
        <w:tab w:val="right" w:pos="9360"/>
      </w:tabs>
    </w:pPr>
  </w:style>
  <w:style w:type="character" w:customStyle="1" w:styleId="FooterChar">
    <w:name w:val="Footer Char"/>
    <w:basedOn w:val="DefaultParagraphFont"/>
    <w:link w:val="Footer"/>
    <w:uiPriority w:val="99"/>
    <w:rsid w:val="009E7A90"/>
    <w:rPr>
      <w:rFonts w:ascii="Times New Roman" w:hAnsi="Times New Roman"/>
      <w:sz w:val="22"/>
      <w:szCs w:val="22"/>
    </w:rPr>
  </w:style>
  <w:style w:type="paragraph" w:styleId="ListParagraph">
    <w:name w:val="List Paragraph"/>
    <w:basedOn w:val="Normal"/>
    <w:uiPriority w:val="34"/>
    <w:qFormat/>
    <w:rsid w:val="006724E3"/>
    <w:pPr>
      <w:spacing w:after="200" w:line="276" w:lineRule="auto"/>
      <w:ind w:left="720"/>
      <w:contextualSpacing/>
    </w:pPr>
  </w:style>
  <w:style w:type="paragraph" w:styleId="TOCHeading">
    <w:name w:val="TOC Heading"/>
    <w:basedOn w:val="Heading1"/>
    <w:next w:val="Normal"/>
    <w:uiPriority w:val="39"/>
    <w:semiHidden/>
    <w:unhideWhenUsed/>
    <w:qFormat/>
    <w:rsid w:val="0078710B"/>
    <w:pPr>
      <w:numPr>
        <w:numId w:val="0"/>
      </w:numPr>
      <w:pBdr>
        <w:bottom w:val="none" w:sz="0" w:space="0" w:color="auto"/>
      </w:pBdr>
      <w:spacing w:line="276" w:lineRule="auto"/>
      <w:outlineLvl w:val="9"/>
    </w:pPr>
    <w:rPr>
      <w:rFonts w:ascii="Cambria" w:hAnsi="Cambria"/>
      <w:color w:val="365F91"/>
      <w:sz w:val="28"/>
    </w:rPr>
  </w:style>
  <w:style w:type="paragraph" w:styleId="TOC1">
    <w:name w:val="toc 1"/>
    <w:basedOn w:val="Normal"/>
    <w:next w:val="Normal"/>
    <w:autoRedefine/>
    <w:uiPriority w:val="39"/>
    <w:unhideWhenUsed/>
    <w:qFormat/>
    <w:rsid w:val="0078710B"/>
  </w:style>
  <w:style w:type="paragraph" w:styleId="TOC2">
    <w:name w:val="toc 2"/>
    <w:basedOn w:val="Normal"/>
    <w:next w:val="Normal"/>
    <w:autoRedefine/>
    <w:uiPriority w:val="39"/>
    <w:unhideWhenUsed/>
    <w:qFormat/>
    <w:rsid w:val="0078710B"/>
    <w:pPr>
      <w:ind w:left="220"/>
    </w:pPr>
  </w:style>
  <w:style w:type="character" w:styleId="Hyperlink">
    <w:name w:val="Hyperlink"/>
    <w:basedOn w:val="DefaultParagraphFont"/>
    <w:uiPriority w:val="99"/>
    <w:unhideWhenUsed/>
    <w:rsid w:val="0078710B"/>
    <w:rPr>
      <w:color w:val="0000FF"/>
      <w:u w:val="single"/>
    </w:rPr>
  </w:style>
  <w:style w:type="paragraph" w:styleId="Caption">
    <w:name w:val="caption"/>
    <w:basedOn w:val="Normal"/>
    <w:next w:val="Normal"/>
    <w:link w:val="CaptionChar"/>
    <w:uiPriority w:val="35"/>
    <w:unhideWhenUsed/>
    <w:qFormat/>
    <w:rsid w:val="0044092F"/>
    <w:pPr>
      <w:jc w:val="center"/>
    </w:pPr>
    <w:rPr>
      <w:b/>
      <w:bCs/>
      <w:szCs w:val="20"/>
    </w:rPr>
  </w:style>
  <w:style w:type="paragraph" w:styleId="FootnoteText">
    <w:name w:val="footnote text"/>
    <w:basedOn w:val="Normal"/>
    <w:link w:val="FootnoteTextChar"/>
    <w:uiPriority w:val="99"/>
    <w:unhideWhenUsed/>
    <w:rsid w:val="005F1A42"/>
    <w:rPr>
      <w:szCs w:val="20"/>
    </w:rPr>
  </w:style>
  <w:style w:type="character" w:customStyle="1" w:styleId="FootnoteTextChar">
    <w:name w:val="Footnote Text Char"/>
    <w:basedOn w:val="DefaultParagraphFont"/>
    <w:link w:val="FootnoteText"/>
    <w:uiPriority w:val="99"/>
    <w:rsid w:val="005F1A42"/>
    <w:rPr>
      <w:rFonts w:ascii="Times New Roman" w:hAnsi="Times New Roman"/>
    </w:rPr>
  </w:style>
  <w:style w:type="character" w:styleId="FootnoteReference">
    <w:name w:val="footnote reference"/>
    <w:basedOn w:val="DefaultParagraphFont"/>
    <w:uiPriority w:val="99"/>
    <w:unhideWhenUsed/>
    <w:rsid w:val="005F1A42"/>
    <w:rPr>
      <w:vertAlign w:val="superscript"/>
    </w:rPr>
  </w:style>
  <w:style w:type="paragraph" w:styleId="BalloonText">
    <w:name w:val="Balloon Text"/>
    <w:basedOn w:val="Normal"/>
    <w:link w:val="BalloonTextChar"/>
    <w:uiPriority w:val="99"/>
    <w:semiHidden/>
    <w:unhideWhenUsed/>
    <w:rsid w:val="00DF0F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FA0"/>
    <w:rPr>
      <w:rFonts w:ascii="Tahoma" w:hAnsi="Tahoma" w:cs="Tahoma"/>
      <w:sz w:val="16"/>
      <w:szCs w:val="16"/>
    </w:rPr>
  </w:style>
  <w:style w:type="character" w:customStyle="1" w:styleId="Heading3Char">
    <w:name w:val="Heading 3 Char"/>
    <w:basedOn w:val="DefaultParagraphFont"/>
    <w:link w:val="Heading3"/>
    <w:uiPriority w:val="9"/>
    <w:rsid w:val="00EF4F38"/>
    <w:rPr>
      <w:rFonts w:ascii="Times New Roman" w:eastAsia="Times New Roman" w:hAnsi="Times New Roman"/>
      <w:b/>
      <w:bCs/>
      <w:i/>
      <w:iCs/>
      <w:szCs w:val="28"/>
    </w:rPr>
  </w:style>
  <w:style w:type="table" w:styleId="TableGrid">
    <w:name w:val="Table Grid"/>
    <w:basedOn w:val="TableNormal"/>
    <w:uiPriority w:val="59"/>
    <w:rsid w:val="005C00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BF26FE"/>
    <w:rPr>
      <w:sz w:val="16"/>
      <w:szCs w:val="16"/>
    </w:rPr>
  </w:style>
  <w:style w:type="paragraph" w:styleId="CommentText">
    <w:name w:val="annotation text"/>
    <w:basedOn w:val="Normal"/>
    <w:link w:val="CommentTextChar"/>
    <w:uiPriority w:val="99"/>
    <w:semiHidden/>
    <w:unhideWhenUsed/>
    <w:rsid w:val="00BF26FE"/>
    <w:rPr>
      <w:szCs w:val="20"/>
    </w:rPr>
  </w:style>
  <w:style w:type="character" w:customStyle="1" w:styleId="CommentTextChar">
    <w:name w:val="Comment Text Char"/>
    <w:basedOn w:val="DefaultParagraphFont"/>
    <w:link w:val="CommentText"/>
    <w:uiPriority w:val="99"/>
    <w:semiHidden/>
    <w:rsid w:val="00BF26FE"/>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F26FE"/>
    <w:rPr>
      <w:b/>
      <w:bCs/>
    </w:rPr>
  </w:style>
  <w:style w:type="character" w:customStyle="1" w:styleId="CommentSubjectChar">
    <w:name w:val="Comment Subject Char"/>
    <w:basedOn w:val="CommentTextChar"/>
    <w:link w:val="CommentSubject"/>
    <w:uiPriority w:val="99"/>
    <w:semiHidden/>
    <w:rsid w:val="00BF26FE"/>
    <w:rPr>
      <w:rFonts w:ascii="Times New Roman" w:hAnsi="Times New Roman"/>
      <w:b/>
      <w:bCs/>
    </w:rPr>
  </w:style>
  <w:style w:type="paragraph" w:styleId="TOC3">
    <w:name w:val="toc 3"/>
    <w:basedOn w:val="Normal"/>
    <w:next w:val="Normal"/>
    <w:autoRedefine/>
    <w:uiPriority w:val="39"/>
    <w:unhideWhenUsed/>
    <w:qFormat/>
    <w:rsid w:val="00933C0B"/>
    <w:pPr>
      <w:ind w:left="440"/>
    </w:pPr>
  </w:style>
  <w:style w:type="character" w:styleId="Strong">
    <w:name w:val="Strong"/>
    <w:basedOn w:val="DefaultParagraphFont"/>
    <w:uiPriority w:val="22"/>
    <w:qFormat/>
    <w:rsid w:val="00F269F5"/>
    <w:rPr>
      <w:b/>
      <w:bCs/>
    </w:rPr>
  </w:style>
  <w:style w:type="character" w:customStyle="1" w:styleId="yshortcuts">
    <w:name w:val="yshortcuts"/>
    <w:basedOn w:val="DefaultParagraphFont"/>
    <w:rsid w:val="00F269F5"/>
  </w:style>
  <w:style w:type="character" w:styleId="PageNumber">
    <w:name w:val="page number"/>
    <w:basedOn w:val="DefaultParagraphFont"/>
    <w:rsid w:val="008128FA"/>
  </w:style>
  <w:style w:type="paragraph" w:customStyle="1" w:styleId="RecipientAddress">
    <w:name w:val="Recipient Address"/>
    <w:basedOn w:val="Normal"/>
    <w:rsid w:val="00A62980"/>
    <w:pPr>
      <w:spacing w:after="0"/>
    </w:pPr>
    <w:rPr>
      <w:rFonts w:eastAsia="Times New Roman"/>
      <w:szCs w:val="24"/>
    </w:rPr>
  </w:style>
  <w:style w:type="character" w:styleId="FollowedHyperlink">
    <w:name w:val="FollowedHyperlink"/>
    <w:basedOn w:val="DefaultParagraphFont"/>
    <w:uiPriority w:val="99"/>
    <w:semiHidden/>
    <w:unhideWhenUsed/>
    <w:rsid w:val="00745F4A"/>
    <w:rPr>
      <w:color w:val="800080" w:themeColor="followedHyperlink"/>
      <w:u w:val="single"/>
    </w:rPr>
  </w:style>
  <w:style w:type="paragraph" w:styleId="NoSpacing">
    <w:name w:val="No Spacing"/>
    <w:uiPriority w:val="1"/>
    <w:qFormat/>
    <w:rsid w:val="00916560"/>
    <w:pPr>
      <w:jc w:val="both"/>
    </w:pPr>
    <w:rPr>
      <w:rFonts w:ascii="Times New Roman" w:eastAsiaTheme="minorHAnsi" w:hAnsi="Times New Roman" w:cstheme="minorBidi"/>
      <w:sz w:val="22"/>
      <w:szCs w:val="22"/>
    </w:rPr>
  </w:style>
  <w:style w:type="paragraph" w:styleId="EndnoteText">
    <w:name w:val="endnote text"/>
    <w:basedOn w:val="Normal"/>
    <w:link w:val="EndnoteTextChar"/>
    <w:uiPriority w:val="99"/>
    <w:semiHidden/>
    <w:unhideWhenUsed/>
    <w:rsid w:val="00E30BAC"/>
    <w:pPr>
      <w:spacing w:after="0"/>
    </w:pPr>
    <w:rPr>
      <w:szCs w:val="20"/>
    </w:rPr>
  </w:style>
  <w:style w:type="character" w:customStyle="1" w:styleId="EndnoteTextChar">
    <w:name w:val="Endnote Text Char"/>
    <w:basedOn w:val="DefaultParagraphFont"/>
    <w:link w:val="EndnoteText"/>
    <w:uiPriority w:val="99"/>
    <w:semiHidden/>
    <w:rsid w:val="00E30BAC"/>
    <w:rPr>
      <w:rFonts w:ascii="Times New Roman" w:hAnsi="Times New Roman"/>
    </w:rPr>
  </w:style>
  <w:style w:type="character" w:styleId="EndnoteReference">
    <w:name w:val="endnote reference"/>
    <w:basedOn w:val="DefaultParagraphFont"/>
    <w:uiPriority w:val="99"/>
    <w:unhideWhenUsed/>
    <w:rsid w:val="00E30BAC"/>
    <w:rPr>
      <w:vertAlign w:val="superscript"/>
    </w:rPr>
  </w:style>
  <w:style w:type="table" w:customStyle="1" w:styleId="TableGrid1">
    <w:name w:val="Table Grid1"/>
    <w:basedOn w:val="TableNormal"/>
    <w:next w:val="TableGrid"/>
    <w:uiPriority w:val="59"/>
    <w:rsid w:val="00E406A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unhideWhenUsed/>
    <w:rsid w:val="00B51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B51906"/>
    <w:rPr>
      <w:rFonts w:ascii="Courier New" w:eastAsia="Times New Roman" w:hAnsi="Courier New" w:cs="Courier New"/>
    </w:rPr>
  </w:style>
  <w:style w:type="numbering" w:customStyle="1" w:styleId="Style1">
    <w:name w:val="Style1"/>
    <w:uiPriority w:val="99"/>
    <w:rsid w:val="00F968A8"/>
    <w:pPr>
      <w:numPr>
        <w:numId w:val="1"/>
      </w:numPr>
    </w:pPr>
  </w:style>
  <w:style w:type="character" w:customStyle="1" w:styleId="Heading4Char">
    <w:name w:val="Heading 4 Char"/>
    <w:basedOn w:val="DefaultParagraphFont"/>
    <w:link w:val="Heading4"/>
    <w:uiPriority w:val="9"/>
    <w:rsid w:val="00EF4F38"/>
    <w:rPr>
      <w:rFonts w:asciiTheme="majorHAnsi" w:eastAsiaTheme="majorEastAsia" w:hAnsiTheme="majorHAnsi" w:cstheme="majorBidi"/>
      <w:bCs/>
      <w:i/>
      <w:iCs/>
      <w:szCs w:val="22"/>
    </w:rPr>
  </w:style>
  <w:style w:type="character" w:customStyle="1" w:styleId="Heading5Char">
    <w:name w:val="Heading 5 Char"/>
    <w:basedOn w:val="DefaultParagraphFont"/>
    <w:link w:val="Heading5"/>
    <w:uiPriority w:val="9"/>
    <w:rsid w:val="00EF4F38"/>
    <w:rPr>
      <w:rFonts w:asciiTheme="majorHAnsi" w:eastAsiaTheme="majorEastAsia" w:hAnsiTheme="majorHAnsi" w:cstheme="majorBidi"/>
      <w:i/>
      <w:color w:val="000000" w:themeColor="text1"/>
      <w:sz w:val="22"/>
      <w:szCs w:val="22"/>
    </w:rPr>
  </w:style>
  <w:style w:type="character" w:customStyle="1" w:styleId="Heading6Char">
    <w:name w:val="Heading 6 Char"/>
    <w:basedOn w:val="DefaultParagraphFont"/>
    <w:link w:val="Heading6"/>
    <w:uiPriority w:val="9"/>
    <w:rsid w:val="00ED035C"/>
    <w:rPr>
      <w:rFonts w:asciiTheme="majorHAnsi" w:eastAsiaTheme="majorEastAsia" w:hAnsiTheme="majorHAnsi" w:cstheme="majorBidi"/>
      <w:i/>
      <w:iCs/>
      <w:color w:val="000000" w:themeColor="text1"/>
      <w:szCs w:val="22"/>
    </w:rPr>
  </w:style>
  <w:style w:type="character" w:customStyle="1" w:styleId="Heading7Char">
    <w:name w:val="Heading 7 Char"/>
    <w:basedOn w:val="DefaultParagraphFont"/>
    <w:link w:val="Heading7"/>
    <w:uiPriority w:val="9"/>
    <w:semiHidden/>
    <w:rsid w:val="0073732A"/>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semiHidden/>
    <w:rsid w:val="0073732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3732A"/>
    <w:rPr>
      <w:rFonts w:asciiTheme="majorHAnsi" w:eastAsiaTheme="majorEastAsia" w:hAnsiTheme="majorHAnsi" w:cstheme="majorBidi"/>
      <w:i/>
      <w:iCs/>
      <w:color w:val="404040" w:themeColor="text1" w:themeTint="BF"/>
    </w:rPr>
  </w:style>
  <w:style w:type="paragraph" w:styleId="Quote">
    <w:name w:val="Quote"/>
    <w:basedOn w:val="Normal"/>
    <w:next w:val="Normal"/>
    <w:link w:val="QuoteChar"/>
    <w:uiPriority w:val="29"/>
    <w:qFormat/>
    <w:rsid w:val="0011041F"/>
    <w:rPr>
      <w:i/>
      <w:iCs/>
      <w:color w:val="000000" w:themeColor="text1"/>
    </w:rPr>
  </w:style>
  <w:style w:type="character" w:customStyle="1" w:styleId="QuoteChar">
    <w:name w:val="Quote Char"/>
    <w:basedOn w:val="DefaultParagraphFont"/>
    <w:link w:val="Quote"/>
    <w:uiPriority w:val="29"/>
    <w:rsid w:val="0011041F"/>
    <w:rPr>
      <w:rFonts w:ascii="Times New Roman" w:hAnsi="Times New Roman"/>
      <w:i/>
      <w:iCs/>
      <w:color w:val="000000" w:themeColor="text1"/>
      <w:sz w:val="22"/>
      <w:szCs w:val="22"/>
    </w:rPr>
  </w:style>
  <w:style w:type="character" w:styleId="SubtleReference">
    <w:name w:val="Subtle Reference"/>
    <w:basedOn w:val="DefaultParagraphFont"/>
    <w:uiPriority w:val="31"/>
    <w:qFormat/>
    <w:rsid w:val="00D24A3F"/>
    <w:rPr>
      <w:smallCaps/>
      <w:color w:val="5A5A5A" w:themeColor="text1" w:themeTint="A5"/>
    </w:rPr>
  </w:style>
  <w:style w:type="paragraph" w:styleId="NormalWeb">
    <w:name w:val="Normal (Web)"/>
    <w:basedOn w:val="Normal"/>
    <w:uiPriority w:val="99"/>
    <w:semiHidden/>
    <w:unhideWhenUsed/>
    <w:rsid w:val="00AD6738"/>
    <w:pPr>
      <w:spacing w:before="100" w:beforeAutospacing="1" w:after="100" w:afterAutospacing="1"/>
    </w:pPr>
    <w:rPr>
      <w:rFonts w:eastAsiaTheme="minorEastAsia"/>
      <w:sz w:val="24"/>
      <w:szCs w:val="24"/>
    </w:rPr>
  </w:style>
  <w:style w:type="table" w:styleId="GridTable2-Accent5">
    <w:name w:val="Grid Table 2 Accent 5"/>
    <w:basedOn w:val="TableNormal"/>
    <w:uiPriority w:val="47"/>
    <w:rsid w:val="006D776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1C4D1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C7C6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aptionChar">
    <w:name w:val="Caption Char"/>
    <w:link w:val="Caption"/>
    <w:uiPriority w:val="35"/>
    <w:locked/>
    <w:rsid w:val="00214013"/>
    <w:rPr>
      <w:rFonts w:ascii="Times New Roman" w:hAnsi="Times New Roman"/>
      <w:b/>
      <w:bCs/>
    </w:rPr>
  </w:style>
  <w:style w:type="paragraph" w:styleId="Revision">
    <w:name w:val="Revision"/>
    <w:hidden/>
    <w:uiPriority w:val="99"/>
    <w:semiHidden/>
    <w:rsid w:val="007351F3"/>
    <w:pPr>
      <w:spacing w:before="0" w:after="0"/>
    </w:pPr>
    <w:rPr>
      <w:rFonts w:ascii="Times New Roman" w:hAnsi="Times New Roman"/>
      <w:szCs w:val="22"/>
    </w:rPr>
  </w:style>
  <w:style w:type="table" w:customStyle="1" w:styleId="GridTable1Light-Accent51">
    <w:name w:val="Grid Table 1 Light - Accent 51"/>
    <w:basedOn w:val="TableNormal"/>
    <w:next w:val="GridTable1Light-Accent5"/>
    <w:uiPriority w:val="46"/>
    <w:rsid w:val="0094114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B1D15"/>
    <w:rPr>
      <w:color w:val="808080"/>
      <w:shd w:val="clear" w:color="auto" w:fill="E6E6E6"/>
    </w:rPr>
  </w:style>
  <w:style w:type="paragraph" w:styleId="PlainText">
    <w:name w:val="Plain Text"/>
    <w:basedOn w:val="Normal"/>
    <w:link w:val="PlainTextChar"/>
    <w:uiPriority w:val="99"/>
    <w:rsid w:val="004D4B06"/>
    <w:pPr>
      <w:spacing w:before="0" w:after="0"/>
      <w:jc w:val="left"/>
    </w:pPr>
    <w:rPr>
      <w:rFonts w:ascii="Courier New" w:eastAsia="Times New Roman" w:hAnsi="Courier New"/>
      <w:szCs w:val="20"/>
      <w:lang w:val="x-none" w:eastAsia="x-none"/>
    </w:rPr>
  </w:style>
  <w:style w:type="character" w:customStyle="1" w:styleId="PlainTextChar">
    <w:name w:val="Plain Text Char"/>
    <w:basedOn w:val="DefaultParagraphFont"/>
    <w:link w:val="PlainText"/>
    <w:uiPriority w:val="99"/>
    <w:rsid w:val="004D4B06"/>
    <w:rPr>
      <w:rFonts w:ascii="Courier New" w:eastAsia="Times New Roman" w:hAnsi="Courier New"/>
      <w:lang w:val="x-none" w:eastAsia="x-none"/>
    </w:rPr>
  </w:style>
  <w:style w:type="paragraph" w:styleId="Title">
    <w:name w:val="Title"/>
    <w:aliases w:val="Byline,&amp; Institution"/>
    <w:basedOn w:val="Normal"/>
    <w:link w:val="TitleChar"/>
    <w:qFormat/>
    <w:rsid w:val="00D850DC"/>
    <w:pPr>
      <w:spacing w:before="0" w:after="0"/>
      <w:jc w:val="center"/>
    </w:pPr>
    <w:rPr>
      <w:rFonts w:eastAsia="Times New Roman"/>
      <w:b/>
      <w:bCs/>
      <w:sz w:val="24"/>
      <w:szCs w:val="24"/>
    </w:rPr>
  </w:style>
  <w:style w:type="character" w:customStyle="1" w:styleId="TitleChar">
    <w:name w:val="Title Char"/>
    <w:aliases w:val="Byline Char,&amp; Institution Char"/>
    <w:basedOn w:val="DefaultParagraphFont"/>
    <w:link w:val="Title"/>
    <w:rsid w:val="00D850DC"/>
    <w:rPr>
      <w:rFonts w:ascii="Times New Roman" w:eastAsia="Times New Roman" w:hAnsi="Times New Roman"/>
      <w:b/>
      <w:bCs/>
      <w:sz w:val="24"/>
      <w:szCs w:val="24"/>
    </w:rPr>
  </w:style>
  <w:style w:type="character" w:customStyle="1" w:styleId="apple-tab-span">
    <w:name w:val="apple-tab-span"/>
    <w:basedOn w:val="DefaultParagraphFont"/>
    <w:rsid w:val="00C52D17"/>
  </w:style>
  <w:style w:type="table" w:styleId="PlainTable4">
    <w:name w:val="Plain Table 4"/>
    <w:basedOn w:val="TableNormal"/>
    <w:uiPriority w:val="44"/>
    <w:rsid w:val="004B3DD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1272">
      <w:bodyDiv w:val="1"/>
      <w:marLeft w:val="0"/>
      <w:marRight w:val="0"/>
      <w:marTop w:val="0"/>
      <w:marBottom w:val="0"/>
      <w:divBdr>
        <w:top w:val="none" w:sz="0" w:space="0" w:color="auto"/>
        <w:left w:val="none" w:sz="0" w:space="0" w:color="auto"/>
        <w:bottom w:val="none" w:sz="0" w:space="0" w:color="auto"/>
        <w:right w:val="none" w:sz="0" w:space="0" w:color="auto"/>
      </w:divBdr>
    </w:div>
    <w:div w:id="31273001">
      <w:bodyDiv w:val="1"/>
      <w:marLeft w:val="0"/>
      <w:marRight w:val="0"/>
      <w:marTop w:val="0"/>
      <w:marBottom w:val="0"/>
      <w:divBdr>
        <w:top w:val="none" w:sz="0" w:space="0" w:color="auto"/>
        <w:left w:val="none" w:sz="0" w:space="0" w:color="auto"/>
        <w:bottom w:val="none" w:sz="0" w:space="0" w:color="auto"/>
        <w:right w:val="none" w:sz="0" w:space="0" w:color="auto"/>
      </w:divBdr>
    </w:div>
    <w:div w:id="91782873">
      <w:bodyDiv w:val="1"/>
      <w:marLeft w:val="0"/>
      <w:marRight w:val="0"/>
      <w:marTop w:val="0"/>
      <w:marBottom w:val="0"/>
      <w:divBdr>
        <w:top w:val="none" w:sz="0" w:space="0" w:color="auto"/>
        <w:left w:val="none" w:sz="0" w:space="0" w:color="auto"/>
        <w:bottom w:val="none" w:sz="0" w:space="0" w:color="auto"/>
        <w:right w:val="none" w:sz="0" w:space="0" w:color="auto"/>
      </w:divBdr>
      <w:divsChild>
        <w:div w:id="670791458">
          <w:marLeft w:val="157"/>
          <w:marRight w:val="157"/>
          <w:marTop w:val="0"/>
          <w:marBottom w:val="157"/>
          <w:divBdr>
            <w:top w:val="none" w:sz="0" w:space="0" w:color="auto"/>
            <w:left w:val="none" w:sz="0" w:space="0" w:color="auto"/>
            <w:bottom w:val="none" w:sz="0" w:space="0" w:color="auto"/>
            <w:right w:val="none" w:sz="0" w:space="0" w:color="auto"/>
          </w:divBdr>
          <w:divsChild>
            <w:div w:id="1681155070">
              <w:marLeft w:val="0"/>
              <w:marRight w:val="0"/>
              <w:marTop w:val="0"/>
              <w:marBottom w:val="0"/>
              <w:divBdr>
                <w:top w:val="none" w:sz="0" w:space="0" w:color="auto"/>
                <w:left w:val="none" w:sz="0" w:space="0" w:color="auto"/>
                <w:bottom w:val="none" w:sz="0" w:space="0" w:color="auto"/>
                <w:right w:val="none" w:sz="0" w:space="0" w:color="auto"/>
              </w:divBdr>
              <w:divsChild>
                <w:div w:id="2652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6321">
      <w:bodyDiv w:val="1"/>
      <w:marLeft w:val="0"/>
      <w:marRight w:val="0"/>
      <w:marTop w:val="0"/>
      <w:marBottom w:val="0"/>
      <w:divBdr>
        <w:top w:val="none" w:sz="0" w:space="0" w:color="auto"/>
        <w:left w:val="none" w:sz="0" w:space="0" w:color="auto"/>
        <w:bottom w:val="none" w:sz="0" w:space="0" w:color="auto"/>
        <w:right w:val="none" w:sz="0" w:space="0" w:color="auto"/>
      </w:divBdr>
    </w:div>
    <w:div w:id="206988225">
      <w:bodyDiv w:val="1"/>
      <w:marLeft w:val="0"/>
      <w:marRight w:val="0"/>
      <w:marTop w:val="0"/>
      <w:marBottom w:val="0"/>
      <w:divBdr>
        <w:top w:val="none" w:sz="0" w:space="0" w:color="auto"/>
        <w:left w:val="none" w:sz="0" w:space="0" w:color="auto"/>
        <w:bottom w:val="none" w:sz="0" w:space="0" w:color="auto"/>
        <w:right w:val="none" w:sz="0" w:space="0" w:color="auto"/>
      </w:divBdr>
    </w:div>
    <w:div w:id="212696724">
      <w:bodyDiv w:val="1"/>
      <w:marLeft w:val="0"/>
      <w:marRight w:val="0"/>
      <w:marTop w:val="0"/>
      <w:marBottom w:val="0"/>
      <w:divBdr>
        <w:top w:val="none" w:sz="0" w:space="0" w:color="auto"/>
        <w:left w:val="none" w:sz="0" w:space="0" w:color="auto"/>
        <w:bottom w:val="none" w:sz="0" w:space="0" w:color="auto"/>
        <w:right w:val="none" w:sz="0" w:space="0" w:color="auto"/>
      </w:divBdr>
    </w:div>
    <w:div w:id="307444694">
      <w:bodyDiv w:val="1"/>
      <w:marLeft w:val="0"/>
      <w:marRight w:val="0"/>
      <w:marTop w:val="0"/>
      <w:marBottom w:val="0"/>
      <w:divBdr>
        <w:top w:val="none" w:sz="0" w:space="0" w:color="auto"/>
        <w:left w:val="none" w:sz="0" w:space="0" w:color="auto"/>
        <w:bottom w:val="none" w:sz="0" w:space="0" w:color="auto"/>
        <w:right w:val="none" w:sz="0" w:space="0" w:color="auto"/>
      </w:divBdr>
    </w:div>
    <w:div w:id="313803823">
      <w:bodyDiv w:val="1"/>
      <w:marLeft w:val="0"/>
      <w:marRight w:val="0"/>
      <w:marTop w:val="0"/>
      <w:marBottom w:val="0"/>
      <w:divBdr>
        <w:top w:val="none" w:sz="0" w:space="0" w:color="auto"/>
        <w:left w:val="none" w:sz="0" w:space="0" w:color="auto"/>
        <w:bottom w:val="none" w:sz="0" w:space="0" w:color="auto"/>
        <w:right w:val="none" w:sz="0" w:space="0" w:color="auto"/>
      </w:divBdr>
    </w:div>
    <w:div w:id="331421707">
      <w:bodyDiv w:val="1"/>
      <w:marLeft w:val="0"/>
      <w:marRight w:val="0"/>
      <w:marTop w:val="0"/>
      <w:marBottom w:val="0"/>
      <w:divBdr>
        <w:top w:val="none" w:sz="0" w:space="0" w:color="auto"/>
        <w:left w:val="none" w:sz="0" w:space="0" w:color="auto"/>
        <w:bottom w:val="none" w:sz="0" w:space="0" w:color="auto"/>
        <w:right w:val="none" w:sz="0" w:space="0" w:color="auto"/>
      </w:divBdr>
    </w:div>
    <w:div w:id="332924692">
      <w:bodyDiv w:val="1"/>
      <w:marLeft w:val="0"/>
      <w:marRight w:val="0"/>
      <w:marTop w:val="0"/>
      <w:marBottom w:val="0"/>
      <w:divBdr>
        <w:top w:val="none" w:sz="0" w:space="0" w:color="auto"/>
        <w:left w:val="none" w:sz="0" w:space="0" w:color="auto"/>
        <w:bottom w:val="none" w:sz="0" w:space="0" w:color="auto"/>
        <w:right w:val="none" w:sz="0" w:space="0" w:color="auto"/>
      </w:divBdr>
    </w:div>
    <w:div w:id="338510180">
      <w:bodyDiv w:val="1"/>
      <w:marLeft w:val="0"/>
      <w:marRight w:val="0"/>
      <w:marTop w:val="0"/>
      <w:marBottom w:val="0"/>
      <w:divBdr>
        <w:top w:val="none" w:sz="0" w:space="0" w:color="auto"/>
        <w:left w:val="none" w:sz="0" w:space="0" w:color="auto"/>
        <w:bottom w:val="none" w:sz="0" w:space="0" w:color="auto"/>
        <w:right w:val="none" w:sz="0" w:space="0" w:color="auto"/>
      </w:divBdr>
    </w:div>
    <w:div w:id="339427017">
      <w:bodyDiv w:val="1"/>
      <w:marLeft w:val="0"/>
      <w:marRight w:val="0"/>
      <w:marTop w:val="0"/>
      <w:marBottom w:val="0"/>
      <w:divBdr>
        <w:top w:val="none" w:sz="0" w:space="0" w:color="auto"/>
        <w:left w:val="none" w:sz="0" w:space="0" w:color="auto"/>
        <w:bottom w:val="none" w:sz="0" w:space="0" w:color="auto"/>
        <w:right w:val="none" w:sz="0" w:space="0" w:color="auto"/>
      </w:divBdr>
    </w:div>
    <w:div w:id="372003314">
      <w:bodyDiv w:val="1"/>
      <w:marLeft w:val="0"/>
      <w:marRight w:val="0"/>
      <w:marTop w:val="0"/>
      <w:marBottom w:val="0"/>
      <w:divBdr>
        <w:top w:val="none" w:sz="0" w:space="0" w:color="auto"/>
        <w:left w:val="none" w:sz="0" w:space="0" w:color="auto"/>
        <w:bottom w:val="none" w:sz="0" w:space="0" w:color="auto"/>
        <w:right w:val="none" w:sz="0" w:space="0" w:color="auto"/>
      </w:divBdr>
    </w:div>
    <w:div w:id="406920354">
      <w:bodyDiv w:val="1"/>
      <w:marLeft w:val="0"/>
      <w:marRight w:val="0"/>
      <w:marTop w:val="0"/>
      <w:marBottom w:val="0"/>
      <w:divBdr>
        <w:top w:val="none" w:sz="0" w:space="0" w:color="auto"/>
        <w:left w:val="none" w:sz="0" w:space="0" w:color="auto"/>
        <w:bottom w:val="none" w:sz="0" w:space="0" w:color="auto"/>
        <w:right w:val="none" w:sz="0" w:space="0" w:color="auto"/>
      </w:divBdr>
    </w:div>
    <w:div w:id="425686446">
      <w:bodyDiv w:val="1"/>
      <w:marLeft w:val="0"/>
      <w:marRight w:val="0"/>
      <w:marTop w:val="0"/>
      <w:marBottom w:val="0"/>
      <w:divBdr>
        <w:top w:val="none" w:sz="0" w:space="0" w:color="auto"/>
        <w:left w:val="none" w:sz="0" w:space="0" w:color="auto"/>
        <w:bottom w:val="none" w:sz="0" w:space="0" w:color="auto"/>
        <w:right w:val="none" w:sz="0" w:space="0" w:color="auto"/>
      </w:divBdr>
    </w:div>
    <w:div w:id="426728190">
      <w:bodyDiv w:val="1"/>
      <w:marLeft w:val="0"/>
      <w:marRight w:val="0"/>
      <w:marTop w:val="0"/>
      <w:marBottom w:val="0"/>
      <w:divBdr>
        <w:top w:val="none" w:sz="0" w:space="0" w:color="auto"/>
        <w:left w:val="none" w:sz="0" w:space="0" w:color="auto"/>
        <w:bottom w:val="none" w:sz="0" w:space="0" w:color="auto"/>
        <w:right w:val="none" w:sz="0" w:space="0" w:color="auto"/>
      </w:divBdr>
      <w:divsChild>
        <w:div w:id="1849557817">
          <w:marLeft w:val="0"/>
          <w:marRight w:val="0"/>
          <w:marTop w:val="0"/>
          <w:marBottom w:val="0"/>
          <w:divBdr>
            <w:top w:val="none" w:sz="0" w:space="0" w:color="auto"/>
            <w:left w:val="none" w:sz="0" w:space="0" w:color="auto"/>
            <w:bottom w:val="none" w:sz="0" w:space="0" w:color="auto"/>
            <w:right w:val="none" w:sz="0" w:space="0" w:color="auto"/>
          </w:divBdr>
          <w:divsChild>
            <w:div w:id="2005088463">
              <w:marLeft w:val="0"/>
              <w:marRight w:val="0"/>
              <w:marTop w:val="0"/>
              <w:marBottom w:val="0"/>
              <w:divBdr>
                <w:top w:val="none" w:sz="0" w:space="0" w:color="auto"/>
                <w:left w:val="none" w:sz="0" w:space="0" w:color="auto"/>
                <w:bottom w:val="single" w:sz="48" w:space="0" w:color="FFFFFF"/>
                <w:right w:val="none" w:sz="0" w:space="0" w:color="auto"/>
              </w:divBdr>
              <w:divsChild>
                <w:div w:id="19164348">
                  <w:marLeft w:val="0"/>
                  <w:marRight w:val="0"/>
                  <w:marTop w:val="375"/>
                  <w:marBottom w:val="30"/>
                  <w:divBdr>
                    <w:top w:val="none" w:sz="0" w:space="0" w:color="auto"/>
                    <w:left w:val="none" w:sz="0" w:space="0" w:color="auto"/>
                    <w:bottom w:val="none" w:sz="0" w:space="0" w:color="auto"/>
                    <w:right w:val="none" w:sz="0" w:space="0" w:color="auto"/>
                  </w:divBdr>
                </w:div>
                <w:div w:id="386226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9005232">
      <w:bodyDiv w:val="1"/>
      <w:marLeft w:val="0"/>
      <w:marRight w:val="0"/>
      <w:marTop w:val="0"/>
      <w:marBottom w:val="0"/>
      <w:divBdr>
        <w:top w:val="none" w:sz="0" w:space="0" w:color="auto"/>
        <w:left w:val="none" w:sz="0" w:space="0" w:color="auto"/>
        <w:bottom w:val="none" w:sz="0" w:space="0" w:color="auto"/>
        <w:right w:val="none" w:sz="0" w:space="0" w:color="auto"/>
      </w:divBdr>
    </w:div>
    <w:div w:id="435640224">
      <w:bodyDiv w:val="1"/>
      <w:marLeft w:val="0"/>
      <w:marRight w:val="0"/>
      <w:marTop w:val="0"/>
      <w:marBottom w:val="0"/>
      <w:divBdr>
        <w:top w:val="none" w:sz="0" w:space="0" w:color="auto"/>
        <w:left w:val="none" w:sz="0" w:space="0" w:color="auto"/>
        <w:bottom w:val="none" w:sz="0" w:space="0" w:color="auto"/>
        <w:right w:val="none" w:sz="0" w:space="0" w:color="auto"/>
      </w:divBdr>
    </w:div>
    <w:div w:id="452016888">
      <w:bodyDiv w:val="1"/>
      <w:marLeft w:val="0"/>
      <w:marRight w:val="0"/>
      <w:marTop w:val="0"/>
      <w:marBottom w:val="0"/>
      <w:divBdr>
        <w:top w:val="none" w:sz="0" w:space="0" w:color="auto"/>
        <w:left w:val="none" w:sz="0" w:space="0" w:color="auto"/>
        <w:bottom w:val="none" w:sz="0" w:space="0" w:color="auto"/>
        <w:right w:val="none" w:sz="0" w:space="0" w:color="auto"/>
      </w:divBdr>
      <w:divsChild>
        <w:div w:id="384529941">
          <w:marLeft w:val="274"/>
          <w:marRight w:val="0"/>
          <w:marTop w:val="0"/>
          <w:marBottom w:val="0"/>
          <w:divBdr>
            <w:top w:val="none" w:sz="0" w:space="0" w:color="auto"/>
            <w:left w:val="none" w:sz="0" w:space="0" w:color="auto"/>
            <w:bottom w:val="none" w:sz="0" w:space="0" w:color="auto"/>
            <w:right w:val="none" w:sz="0" w:space="0" w:color="auto"/>
          </w:divBdr>
        </w:div>
        <w:div w:id="612253921">
          <w:marLeft w:val="274"/>
          <w:marRight w:val="0"/>
          <w:marTop w:val="0"/>
          <w:marBottom w:val="0"/>
          <w:divBdr>
            <w:top w:val="none" w:sz="0" w:space="0" w:color="auto"/>
            <w:left w:val="none" w:sz="0" w:space="0" w:color="auto"/>
            <w:bottom w:val="none" w:sz="0" w:space="0" w:color="auto"/>
            <w:right w:val="none" w:sz="0" w:space="0" w:color="auto"/>
          </w:divBdr>
        </w:div>
        <w:div w:id="917058793">
          <w:marLeft w:val="274"/>
          <w:marRight w:val="0"/>
          <w:marTop w:val="0"/>
          <w:marBottom w:val="0"/>
          <w:divBdr>
            <w:top w:val="none" w:sz="0" w:space="0" w:color="auto"/>
            <w:left w:val="none" w:sz="0" w:space="0" w:color="auto"/>
            <w:bottom w:val="none" w:sz="0" w:space="0" w:color="auto"/>
            <w:right w:val="none" w:sz="0" w:space="0" w:color="auto"/>
          </w:divBdr>
        </w:div>
        <w:div w:id="1186138198">
          <w:marLeft w:val="274"/>
          <w:marRight w:val="0"/>
          <w:marTop w:val="0"/>
          <w:marBottom w:val="0"/>
          <w:divBdr>
            <w:top w:val="none" w:sz="0" w:space="0" w:color="auto"/>
            <w:left w:val="none" w:sz="0" w:space="0" w:color="auto"/>
            <w:bottom w:val="none" w:sz="0" w:space="0" w:color="auto"/>
            <w:right w:val="none" w:sz="0" w:space="0" w:color="auto"/>
          </w:divBdr>
        </w:div>
        <w:div w:id="1396513129">
          <w:marLeft w:val="274"/>
          <w:marRight w:val="0"/>
          <w:marTop w:val="0"/>
          <w:marBottom w:val="0"/>
          <w:divBdr>
            <w:top w:val="none" w:sz="0" w:space="0" w:color="auto"/>
            <w:left w:val="none" w:sz="0" w:space="0" w:color="auto"/>
            <w:bottom w:val="none" w:sz="0" w:space="0" w:color="auto"/>
            <w:right w:val="none" w:sz="0" w:space="0" w:color="auto"/>
          </w:divBdr>
        </w:div>
        <w:div w:id="1664968628">
          <w:marLeft w:val="274"/>
          <w:marRight w:val="0"/>
          <w:marTop w:val="0"/>
          <w:marBottom w:val="0"/>
          <w:divBdr>
            <w:top w:val="none" w:sz="0" w:space="0" w:color="auto"/>
            <w:left w:val="none" w:sz="0" w:space="0" w:color="auto"/>
            <w:bottom w:val="none" w:sz="0" w:space="0" w:color="auto"/>
            <w:right w:val="none" w:sz="0" w:space="0" w:color="auto"/>
          </w:divBdr>
        </w:div>
      </w:divsChild>
    </w:div>
    <w:div w:id="455368309">
      <w:bodyDiv w:val="1"/>
      <w:marLeft w:val="0"/>
      <w:marRight w:val="0"/>
      <w:marTop w:val="0"/>
      <w:marBottom w:val="0"/>
      <w:divBdr>
        <w:top w:val="none" w:sz="0" w:space="0" w:color="auto"/>
        <w:left w:val="none" w:sz="0" w:space="0" w:color="auto"/>
        <w:bottom w:val="none" w:sz="0" w:space="0" w:color="auto"/>
        <w:right w:val="none" w:sz="0" w:space="0" w:color="auto"/>
      </w:divBdr>
    </w:div>
    <w:div w:id="457138980">
      <w:bodyDiv w:val="1"/>
      <w:marLeft w:val="0"/>
      <w:marRight w:val="0"/>
      <w:marTop w:val="0"/>
      <w:marBottom w:val="0"/>
      <w:divBdr>
        <w:top w:val="none" w:sz="0" w:space="0" w:color="auto"/>
        <w:left w:val="none" w:sz="0" w:space="0" w:color="auto"/>
        <w:bottom w:val="none" w:sz="0" w:space="0" w:color="auto"/>
        <w:right w:val="none" w:sz="0" w:space="0" w:color="auto"/>
      </w:divBdr>
    </w:div>
    <w:div w:id="504563109">
      <w:bodyDiv w:val="1"/>
      <w:marLeft w:val="0"/>
      <w:marRight w:val="0"/>
      <w:marTop w:val="0"/>
      <w:marBottom w:val="0"/>
      <w:divBdr>
        <w:top w:val="none" w:sz="0" w:space="0" w:color="auto"/>
        <w:left w:val="none" w:sz="0" w:space="0" w:color="auto"/>
        <w:bottom w:val="none" w:sz="0" w:space="0" w:color="auto"/>
        <w:right w:val="none" w:sz="0" w:space="0" w:color="auto"/>
      </w:divBdr>
    </w:div>
    <w:div w:id="504831708">
      <w:bodyDiv w:val="1"/>
      <w:marLeft w:val="0"/>
      <w:marRight w:val="0"/>
      <w:marTop w:val="0"/>
      <w:marBottom w:val="0"/>
      <w:divBdr>
        <w:top w:val="none" w:sz="0" w:space="0" w:color="auto"/>
        <w:left w:val="none" w:sz="0" w:space="0" w:color="auto"/>
        <w:bottom w:val="none" w:sz="0" w:space="0" w:color="auto"/>
        <w:right w:val="none" w:sz="0" w:space="0" w:color="auto"/>
      </w:divBdr>
    </w:div>
    <w:div w:id="508175670">
      <w:bodyDiv w:val="1"/>
      <w:marLeft w:val="0"/>
      <w:marRight w:val="0"/>
      <w:marTop w:val="0"/>
      <w:marBottom w:val="0"/>
      <w:divBdr>
        <w:top w:val="none" w:sz="0" w:space="0" w:color="auto"/>
        <w:left w:val="none" w:sz="0" w:space="0" w:color="auto"/>
        <w:bottom w:val="none" w:sz="0" w:space="0" w:color="auto"/>
        <w:right w:val="none" w:sz="0" w:space="0" w:color="auto"/>
      </w:divBdr>
    </w:div>
    <w:div w:id="560990443">
      <w:bodyDiv w:val="1"/>
      <w:marLeft w:val="0"/>
      <w:marRight w:val="0"/>
      <w:marTop w:val="0"/>
      <w:marBottom w:val="0"/>
      <w:divBdr>
        <w:top w:val="none" w:sz="0" w:space="0" w:color="auto"/>
        <w:left w:val="none" w:sz="0" w:space="0" w:color="auto"/>
        <w:bottom w:val="none" w:sz="0" w:space="0" w:color="auto"/>
        <w:right w:val="none" w:sz="0" w:space="0" w:color="auto"/>
      </w:divBdr>
    </w:div>
    <w:div w:id="611210968">
      <w:bodyDiv w:val="1"/>
      <w:marLeft w:val="0"/>
      <w:marRight w:val="0"/>
      <w:marTop w:val="0"/>
      <w:marBottom w:val="0"/>
      <w:divBdr>
        <w:top w:val="none" w:sz="0" w:space="0" w:color="auto"/>
        <w:left w:val="none" w:sz="0" w:space="0" w:color="auto"/>
        <w:bottom w:val="none" w:sz="0" w:space="0" w:color="auto"/>
        <w:right w:val="none" w:sz="0" w:space="0" w:color="auto"/>
      </w:divBdr>
    </w:div>
    <w:div w:id="655189046">
      <w:bodyDiv w:val="1"/>
      <w:marLeft w:val="0"/>
      <w:marRight w:val="0"/>
      <w:marTop w:val="0"/>
      <w:marBottom w:val="0"/>
      <w:divBdr>
        <w:top w:val="none" w:sz="0" w:space="0" w:color="auto"/>
        <w:left w:val="none" w:sz="0" w:space="0" w:color="auto"/>
        <w:bottom w:val="none" w:sz="0" w:space="0" w:color="auto"/>
        <w:right w:val="none" w:sz="0" w:space="0" w:color="auto"/>
      </w:divBdr>
    </w:div>
    <w:div w:id="674452434">
      <w:bodyDiv w:val="1"/>
      <w:marLeft w:val="0"/>
      <w:marRight w:val="0"/>
      <w:marTop w:val="0"/>
      <w:marBottom w:val="0"/>
      <w:divBdr>
        <w:top w:val="none" w:sz="0" w:space="0" w:color="auto"/>
        <w:left w:val="none" w:sz="0" w:space="0" w:color="auto"/>
        <w:bottom w:val="none" w:sz="0" w:space="0" w:color="auto"/>
        <w:right w:val="none" w:sz="0" w:space="0" w:color="auto"/>
      </w:divBdr>
    </w:div>
    <w:div w:id="757483328">
      <w:bodyDiv w:val="1"/>
      <w:marLeft w:val="0"/>
      <w:marRight w:val="0"/>
      <w:marTop w:val="0"/>
      <w:marBottom w:val="0"/>
      <w:divBdr>
        <w:top w:val="none" w:sz="0" w:space="0" w:color="auto"/>
        <w:left w:val="none" w:sz="0" w:space="0" w:color="auto"/>
        <w:bottom w:val="none" w:sz="0" w:space="0" w:color="auto"/>
        <w:right w:val="none" w:sz="0" w:space="0" w:color="auto"/>
      </w:divBdr>
      <w:divsChild>
        <w:div w:id="53899176">
          <w:marLeft w:val="0"/>
          <w:marRight w:val="0"/>
          <w:marTop w:val="0"/>
          <w:marBottom w:val="0"/>
          <w:divBdr>
            <w:top w:val="none" w:sz="0" w:space="0" w:color="auto"/>
            <w:left w:val="none" w:sz="0" w:space="0" w:color="auto"/>
            <w:bottom w:val="none" w:sz="0" w:space="0" w:color="auto"/>
            <w:right w:val="none" w:sz="0" w:space="0" w:color="auto"/>
          </w:divBdr>
        </w:div>
      </w:divsChild>
    </w:div>
    <w:div w:id="846288813">
      <w:bodyDiv w:val="1"/>
      <w:marLeft w:val="0"/>
      <w:marRight w:val="0"/>
      <w:marTop w:val="0"/>
      <w:marBottom w:val="0"/>
      <w:divBdr>
        <w:top w:val="none" w:sz="0" w:space="0" w:color="auto"/>
        <w:left w:val="none" w:sz="0" w:space="0" w:color="auto"/>
        <w:bottom w:val="none" w:sz="0" w:space="0" w:color="auto"/>
        <w:right w:val="none" w:sz="0" w:space="0" w:color="auto"/>
      </w:divBdr>
    </w:div>
    <w:div w:id="872763855">
      <w:bodyDiv w:val="1"/>
      <w:marLeft w:val="0"/>
      <w:marRight w:val="0"/>
      <w:marTop w:val="0"/>
      <w:marBottom w:val="0"/>
      <w:divBdr>
        <w:top w:val="none" w:sz="0" w:space="0" w:color="auto"/>
        <w:left w:val="none" w:sz="0" w:space="0" w:color="auto"/>
        <w:bottom w:val="none" w:sz="0" w:space="0" w:color="auto"/>
        <w:right w:val="none" w:sz="0" w:space="0" w:color="auto"/>
      </w:divBdr>
    </w:div>
    <w:div w:id="882717107">
      <w:bodyDiv w:val="1"/>
      <w:marLeft w:val="0"/>
      <w:marRight w:val="0"/>
      <w:marTop w:val="0"/>
      <w:marBottom w:val="0"/>
      <w:divBdr>
        <w:top w:val="none" w:sz="0" w:space="0" w:color="auto"/>
        <w:left w:val="none" w:sz="0" w:space="0" w:color="auto"/>
        <w:bottom w:val="none" w:sz="0" w:space="0" w:color="auto"/>
        <w:right w:val="none" w:sz="0" w:space="0" w:color="auto"/>
      </w:divBdr>
    </w:div>
    <w:div w:id="914783708">
      <w:bodyDiv w:val="1"/>
      <w:marLeft w:val="0"/>
      <w:marRight w:val="0"/>
      <w:marTop w:val="0"/>
      <w:marBottom w:val="0"/>
      <w:divBdr>
        <w:top w:val="none" w:sz="0" w:space="0" w:color="auto"/>
        <w:left w:val="none" w:sz="0" w:space="0" w:color="auto"/>
        <w:bottom w:val="none" w:sz="0" w:space="0" w:color="auto"/>
        <w:right w:val="none" w:sz="0" w:space="0" w:color="auto"/>
      </w:divBdr>
    </w:div>
    <w:div w:id="960962899">
      <w:bodyDiv w:val="1"/>
      <w:marLeft w:val="0"/>
      <w:marRight w:val="0"/>
      <w:marTop w:val="0"/>
      <w:marBottom w:val="0"/>
      <w:divBdr>
        <w:top w:val="none" w:sz="0" w:space="0" w:color="auto"/>
        <w:left w:val="none" w:sz="0" w:space="0" w:color="auto"/>
        <w:bottom w:val="none" w:sz="0" w:space="0" w:color="auto"/>
        <w:right w:val="none" w:sz="0" w:space="0" w:color="auto"/>
      </w:divBdr>
    </w:div>
    <w:div w:id="1004625480">
      <w:bodyDiv w:val="1"/>
      <w:marLeft w:val="0"/>
      <w:marRight w:val="0"/>
      <w:marTop w:val="0"/>
      <w:marBottom w:val="0"/>
      <w:divBdr>
        <w:top w:val="none" w:sz="0" w:space="0" w:color="auto"/>
        <w:left w:val="none" w:sz="0" w:space="0" w:color="auto"/>
        <w:bottom w:val="none" w:sz="0" w:space="0" w:color="auto"/>
        <w:right w:val="none" w:sz="0" w:space="0" w:color="auto"/>
      </w:divBdr>
    </w:div>
    <w:div w:id="1121925231">
      <w:bodyDiv w:val="1"/>
      <w:marLeft w:val="0"/>
      <w:marRight w:val="0"/>
      <w:marTop w:val="0"/>
      <w:marBottom w:val="0"/>
      <w:divBdr>
        <w:top w:val="none" w:sz="0" w:space="0" w:color="auto"/>
        <w:left w:val="none" w:sz="0" w:space="0" w:color="auto"/>
        <w:bottom w:val="none" w:sz="0" w:space="0" w:color="auto"/>
        <w:right w:val="none" w:sz="0" w:space="0" w:color="auto"/>
      </w:divBdr>
    </w:div>
    <w:div w:id="1130057468">
      <w:bodyDiv w:val="1"/>
      <w:marLeft w:val="0"/>
      <w:marRight w:val="0"/>
      <w:marTop w:val="0"/>
      <w:marBottom w:val="0"/>
      <w:divBdr>
        <w:top w:val="none" w:sz="0" w:space="0" w:color="auto"/>
        <w:left w:val="none" w:sz="0" w:space="0" w:color="auto"/>
        <w:bottom w:val="none" w:sz="0" w:space="0" w:color="auto"/>
        <w:right w:val="none" w:sz="0" w:space="0" w:color="auto"/>
      </w:divBdr>
    </w:div>
    <w:div w:id="1146122734">
      <w:bodyDiv w:val="1"/>
      <w:marLeft w:val="0"/>
      <w:marRight w:val="0"/>
      <w:marTop w:val="0"/>
      <w:marBottom w:val="0"/>
      <w:divBdr>
        <w:top w:val="none" w:sz="0" w:space="0" w:color="auto"/>
        <w:left w:val="none" w:sz="0" w:space="0" w:color="auto"/>
        <w:bottom w:val="none" w:sz="0" w:space="0" w:color="auto"/>
        <w:right w:val="none" w:sz="0" w:space="0" w:color="auto"/>
      </w:divBdr>
    </w:div>
    <w:div w:id="1235238370">
      <w:bodyDiv w:val="1"/>
      <w:marLeft w:val="0"/>
      <w:marRight w:val="0"/>
      <w:marTop w:val="0"/>
      <w:marBottom w:val="0"/>
      <w:divBdr>
        <w:top w:val="none" w:sz="0" w:space="0" w:color="auto"/>
        <w:left w:val="none" w:sz="0" w:space="0" w:color="auto"/>
        <w:bottom w:val="none" w:sz="0" w:space="0" w:color="auto"/>
        <w:right w:val="none" w:sz="0" w:space="0" w:color="auto"/>
      </w:divBdr>
    </w:div>
    <w:div w:id="1249147346">
      <w:bodyDiv w:val="1"/>
      <w:marLeft w:val="0"/>
      <w:marRight w:val="0"/>
      <w:marTop w:val="0"/>
      <w:marBottom w:val="0"/>
      <w:divBdr>
        <w:top w:val="none" w:sz="0" w:space="0" w:color="auto"/>
        <w:left w:val="none" w:sz="0" w:space="0" w:color="auto"/>
        <w:bottom w:val="none" w:sz="0" w:space="0" w:color="auto"/>
        <w:right w:val="none" w:sz="0" w:space="0" w:color="auto"/>
      </w:divBdr>
    </w:div>
    <w:div w:id="1255744528">
      <w:bodyDiv w:val="1"/>
      <w:marLeft w:val="0"/>
      <w:marRight w:val="0"/>
      <w:marTop w:val="0"/>
      <w:marBottom w:val="0"/>
      <w:divBdr>
        <w:top w:val="none" w:sz="0" w:space="0" w:color="auto"/>
        <w:left w:val="none" w:sz="0" w:space="0" w:color="auto"/>
        <w:bottom w:val="none" w:sz="0" w:space="0" w:color="auto"/>
        <w:right w:val="none" w:sz="0" w:space="0" w:color="auto"/>
      </w:divBdr>
    </w:div>
    <w:div w:id="1262643550">
      <w:bodyDiv w:val="1"/>
      <w:marLeft w:val="0"/>
      <w:marRight w:val="0"/>
      <w:marTop w:val="0"/>
      <w:marBottom w:val="0"/>
      <w:divBdr>
        <w:top w:val="none" w:sz="0" w:space="0" w:color="auto"/>
        <w:left w:val="none" w:sz="0" w:space="0" w:color="auto"/>
        <w:bottom w:val="none" w:sz="0" w:space="0" w:color="auto"/>
        <w:right w:val="none" w:sz="0" w:space="0" w:color="auto"/>
      </w:divBdr>
    </w:div>
    <w:div w:id="1321695081">
      <w:bodyDiv w:val="1"/>
      <w:marLeft w:val="0"/>
      <w:marRight w:val="0"/>
      <w:marTop w:val="0"/>
      <w:marBottom w:val="0"/>
      <w:divBdr>
        <w:top w:val="none" w:sz="0" w:space="0" w:color="auto"/>
        <w:left w:val="none" w:sz="0" w:space="0" w:color="auto"/>
        <w:bottom w:val="none" w:sz="0" w:space="0" w:color="auto"/>
        <w:right w:val="none" w:sz="0" w:space="0" w:color="auto"/>
      </w:divBdr>
    </w:div>
    <w:div w:id="1368942683">
      <w:bodyDiv w:val="1"/>
      <w:marLeft w:val="0"/>
      <w:marRight w:val="0"/>
      <w:marTop w:val="0"/>
      <w:marBottom w:val="0"/>
      <w:divBdr>
        <w:top w:val="none" w:sz="0" w:space="0" w:color="auto"/>
        <w:left w:val="none" w:sz="0" w:space="0" w:color="auto"/>
        <w:bottom w:val="none" w:sz="0" w:space="0" w:color="auto"/>
        <w:right w:val="none" w:sz="0" w:space="0" w:color="auto"/>
      </w:divBdr>
    </w:div>
    <w:div w:id="1514563860">
      <w:bodyDiv w:val="1"/>
      <w:marLeft w:val="0"/>
      <w:marRight w:val="0"/>
      <w:marTop w:val="0"/>
      <w:marBottom w:val="0"/>
      <w:divBdr>
        <w:top w:val="none" w:sz="0" w:space="0" w:color="auto"/>
        <w:left w:val="none" w:sz="0" w:space="0" w:color="auto"/>
        <w:bottom w:val="none" w:sz="0" w:space="0" w:color="auto"/>
        <w:right w:val="none" w:sz="0" w:space="0" w:color="auto"/>
      </w:divBdr>
    </w:div>
    <w:div w:id="1576159456">
      <w:bodyDiv w:val="1"/>
      <w:marLeft w:val="0"/>
      <w:marRight w:val="0"/>
      <w:marTop w:val="0"/>
      <w:marBottom w:val="0"/>
      <w:divBdr>
        <w:top w:val="none" w:sz="0" w:space="0" w:color="auto"/>
        <w:left w:val="none" w:sz="0" w:space="0" w:color="auto"/>
        <w:bottom w:val="none" w:sz="0" w:space="0" w:color="auto"/>
        <w:right w:val="none" w:sz="0" w:space="0" w:color="auto"/>
      </w:divBdr>
    </w:div>
    <w:div w:id="1681929556">
      <w:bodyDiv w:val="1"/>
      <w:marLeft w:val="0"/>
      <w:marRight w:val="0"/>
      <w:marTop w:val="0"/>
      <w:marBottom w:val="0"/>
      <w:divBdr>
        <w:top w:val="none" w:sz="0" w:space="0" w:color="auto"/>
        <w:left w:val="none" w:sz="0" w:space="0" w:color="auto"/>
        <w:bottom w:val="none" w:sz="0" w:space="0" w:color="auto"/>
        <w:right w:val="none" w:sz="0" w:space="0" w:color="auto"/>
      </w:divBdr>
    </w:div>
    <w:div w:id="1755469716">
      <w:bodyDiv w:val="1"/>
      <w:marLeft w:val="0"/>
      <w:marRight w:val="0"/>
      <w:marTop w:val="0"/>
      <w:marBottom w:val="0"/>
      <w:divBdr>
        <w:top w:val="none" w:sz="0" w:space="0" w:color="auto"/>
        <w:left w:val="none" w:sz="0" w:space="0" w:color="auto"/>
        <w:bottom w:val="none" w:sz="0" w:space="0" w:color="auto"/>
        <w:right w:val="none" w:sz="0" w:space="0" w:color="auto"/>
      </w:divBdr>
    </w:div>
    <w:div w:id="1768961239">
      <w:bodyDiv w:val="1"/>
      <w:marLeft w:val="0"/>
      <w:marRight w:val="0"/>
      <w:marTop w:val="0"/>
      <w:marBottom w:val="0"/>
      <w:divBdr>
        <w:top w:val="none" w:sz="0" w:space="0" w:color="auto"/>
        <w:left w:val="none" w:sz="0" w:space="0" w:color="auto"/>
        <w:bottom w:val="none" w:sz="0" w:space="0" w:color="auto"/>
        <w:right w:val="none" w:sz="0" w:space="0" w:color="auto"/>
      </w:divBdr>
    </w:div>
    <w:div w:id="1795052121">
      <w:bodyDiv w:val="1"/>
      <w:marLeft w:val="0"/>
      <w:marRight w:val="0"/>
      <w:marTop w:val="0"/>
      <w:marBottom w:val="0"/>
      <w:divBdr>
        <w:top w:val="none" w:sz="0" w:space="0" w:color="auto"/>
        <w:left w:val="none" w:sz="0" w:space="0" w:color="auto"/>
        <w:bottom w:val="none" w:sz="0" w:space="0" w:color="auto"/>
        <w:right w:val="none" w:sz="0" w:space="0" w:color="auto"/>
      </w:divBdr>
    </w:div>
    <w:div w:id="1863081454">
      <w:bodyDiv w:val="1"/>
      <w:marLeft w:val="0"/>
      <w:marRight w:val="0"/>
      <w:marTop w:val="0"/>
      <w:marBottom w:val="0"/>
      <w:divBdr>
        <w:top w:val="none" w:sz="0" w:space="0" w:color="auto"/>
        <w:left w:val="none" w:sz="0" w:space="0" w:color="auto"/>
        <w:bottom w:val="none" w:sz="0" w:space="0" w:color="auto"/>
        <w:right w:val="none" w:sz="0" w:space="0" w:color="auto"/>
      </w:divBdr>
    </w:div>
    <w:div w:id="1874810164">
      <w:bodyDiv w:val="1"/>
      <w:marLeft w:val="0"/>
      <w:marRight w:val="0"/>
      <w:marTop w:val="0"/>
      <w:marBottom w:val="0"/>
      <w:divBdr>
        <w:top w:val="none" w:sz="0" w:space="0" w:color="auto"/>
        <w:left w:val="none" w:sz="0" w:space="0" w:color="auto"/>
        <w:bottom w:val="none" w:sz="0" w:space="0" w:color="auto"/>
        <w:right w:val="none" w:sz="0" w:space="0" w:color="auto"/>
      </w:divBdr>
    </w:div>
    <w:div w:id="1880389905">
      <w:bodyDiv w:val="1"/>
      <w:marLeft w:val="0"/>
      <w:marRight w:val="0"/>
      <w:marTop w:val="0"/>
      <w:marBottom w:val="0"/>
      <w:divBdr>
        <w:top w:val="none" w:sz="0" w:space="0" w:color="auto"/>
        <w:left w:val="none" w:sz="0" w:space="0" w:color="auto"/>
        <w:bottom w:val="none" w:sz="0" w:space="0" w:color="auto"/>
        <w:right w:val="none" w:sz="0" w:space="0" w:color="auto"/>
      </w:divBdr>
    </w:div>
    <w:div w:id="199055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ightsafety.org/wp-content/uploads/2018/11/Controlled-Rest.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016/j.aap.2018.01.0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icine.wsu.edu/overview/faculty-and-staff/gregory-belenky/" TargetMode="External"/><Relationship Id="rId14" Type="http://schemas.openxmlformats.org/officeDocument/2006/relationships/hyperlink" Target="https://www.medl.us/mgenuity/USSOCOM/Referen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B266A-218B-4DF9-BEE3-14FB25B2F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5499</Words>
  <Characters>31347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36773</CharactersWithSpaces>
  <SharedDoc>false</SharedDoc>
  <HLinks>
    <vt:vector size="42" baseType="variant">
      <vt:variant>
        <vt:i4>3407935</vt:i4>
      </vt:variant>
      <vt:variant>
        <vt:i4>6</vt:i4>
      </vt:variant>
      <vt:variant>
        <vt:i4>0</vt:i4>
      </vt:variant>
      <vt:variant>
        <vt:i4>5</vt:i4>
      </vt:variant>
      <vt:variant>
        <vt:lpwstr>http://www.informatik.uni-trier.de/~ley/db/indices/a-tree/a/Akay:Metin.html</vt:lpwstr>
      </vt:variant>
      <vt:variant>
        <vt:lpwstr/>
      </vt:variant>
      <vt:variant>
        <vt:i4>2162785</vt:i4>
      </vt:variant>
      <vt:variant>
        <vt:i4>3</vt:i4>
      </vt:variant>
      <vt:variant>
        <vt:i4>0</vt:i4>
      </vt:variant>
      <vt:variant>
        <vt:i4>5</vt:i4>
      </vt:variant>
      <vt:variant>
        <vt:lpwstr>http://www.holoxplorer.net/</vt:lpwstr>
      </vt:variant>
      <vt:variant>
        <vt:lpwstr/>
      </vt:variant>
      <vt:variant>
        <vt:i4>3866678</vt:i4>
      </vt:variant>
      <vt:variant>
        <vt:i4>9</vt:i4>
      </vt:variant>
      <vt:variant>
        <vt:i4>0</vt:i4>
      </vt:variant>
      <vt:variant>
        <vt:i4>5</vt:i4>
      </vt:variant>
      <vt:variant>
        <vt:lpwstr>https://www.prnewswire.com/news-releases/flight-management-system-market-worth-91220-million-by-2020-514603301.html</vt:lpwstr>
      </vt:variant>
      <vt:variant>
        <vt:lpwstr/>
      </vt:variant>
      <vt:variant>
        <vt:i4>4784170</vt:i4>
      </vt:variant>
      <vt:variant>
        <vt:i4>6</vt:i4>
      </vt:variant>
      <vt:variant>
        <vt:i4>0</vt:i4>
      </vt:variant>
      <vt:variant>
        <vt:i4>5</vt:i4>
      </vt:variant>
      <vt:variant>
        <vt:lpwstr>https://www.researchandmarkets.com/research/9dl9k9/global_mixed</vt:lpwstr>
      </vt:variant>
      <vt:variant>
        <vt:lpwstr/>
      </vt:variant>
      <vt:variant>
        <vt:i4>4194396</vt:i4>
      </vt:variant>
      <vt:variant>
        <vt:i4>3</vt:i4>
      </vt:variant>
      <vt:variant>
        <vt:i4>0</vt:i4>
      </vt:variant>
      <vt:variant>
        <vt:i4>5</vt:i4>
      </vt:variant>
      <vt:variant>
        <vt:lpwstr>https://www.marketsandmarkets.com/PressReleases/healthcare-medical-simulation.asp</vt:lpwstr>
      </vt:variant>
      <vt:variant>
        <vt:lpwstr/>
      </vt:variant>
      <vt:variant>
        <vt:i4>6029336</vt:i4>
      </vt:variant>
      <vt:variant>
        <vt:i4>0</vt:i4>
      </vt:variant>
      <vt:variant>
        <vt:i4>0</vt:i4>
      </vt:variant>
      <vt:variant>
        <vt:i4>5</vt:i4>
      </vt:variant>
      <vt:variant>
        <vt:lpwstr>https://hbr.org/2018/03/how-augmented-reality-will-make-surgery-safer</vt:lpwstr>
      </vt:variant>
      <vt:variant>
        <vt:lpwstr/>
      </vt:variant>
      <vt:variant>
        <vt:i4>1769558</vt:i4>
      </vt:variant>
      <vt:variant>
        <vt:i4>0</vt:i4>
      </vt:variant>
      <vt:variant>
        <vt:i4>0</vt:i4>
      </vt:variant>
      <vt:variant>
        <vt:i4>5</vt:i4>
      </vt:variant>
      <vt:variant>
        <vt:lpwstr>https://www.microsoft.com/en-us/hololens/apps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Fielder</dc:creator>
  <cp:keywords/>
  <cp:lastModifiedBy>Attila Medl</cp:lastModifiedBy>
  <cp:revision>8</cp:revision>
  <cp:lastPrinted>2019-06-22T12:56:00Z</cp:lastPrinted>
  <dcterms:created xsi:type="dcterms:W3CDTF">2019-06-26T17:10:00Z</dcterms:created>
  <dcterms:modified xsi:type="dcterms:W3CDTF">2019-06-26T22:15:00Z</dcterms:modified>
</cp:coreProperties>
</file>